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37D2C" w:rsidRPr="00C57C6E" w:rsidRDefault="00730431">
      <w:pPr>
        <w:spacing w:after="0" w:line="360" w:lineRule="auto"/>
        <w:ind w:left="10" w:right="116"/>
        <w:jc w:val="center"/>
        <w:rPr>
          <w:rFonts w:ascii="宋体" w:eastAsia="宋体" w:hAnsi="宋体"/>
          <w:color w:val="auto"/>
          <w:sz w:val="32"/>
          <w:szCs w:val="24"/>
        </w:rPr>
      </w:pPr>
      <w:r w:rsidRPr="00C57C6E">
        <w:rPr>
          <w:rFonts w:ascii="宋体" w:eastAsia="宋体" w:hAnsi="宋体" w:hint="eastAsia"/>
          <w:color w:val="auto"/>
          <w:sz w:val="32"/>
          <w:szCs w:val="24"/>
        </w:rPr>
        <w:t>郑州轻工业大学</w:t>
      </w:r>
      <w:r w:rsidRPr="00C57C6E">
        <w:rPr>
          <w:rFonts w:ascii="宋体" w:eastAsia="宋体" w:hAnsi="宋体"/>
          <w:color w:val="auto"/>
          <w:sz w:val="32"/>
          <w:szCs w:val="24"/>
        </w:rPr>
        <w:t xml:space="preserve"> </w:t>
      </w:r>
    </w:p>
    <w:p w:rsidR="00E37D2C" w:rsidRPr="00C57C6E" w:rsidRDefault="00730431">
      <w:pPr>
        <w:pStyle w:val="1"/>
        <w:spacing w:after="0" w:line="360" w:lineRule="auto"/>
        <w:ind w:right="114"/>
        <w:rPr>
          <w:rFonts w:ascii="宋体" w:eastAsia="宋体" w:hAnsi="宋体"/>
          <w:color w:val="auto"/>
          <w:szCs w:val="24"/>
        </w:rPr>
      </w:pPr>
      <w:r w:rsidRPr="00361462">
        <w:rPr>
          <w:rFonts w:ascii="宋体" w:eastAsia="宋体" w:hAnsi="宋体"/>
          <w:color w:val="FF0000"/>
          <w:szCs w:val="24"/>
        </w:rPr>
        <w:t>20</w:t>
      </w:r>
      <w:r w:rsidR="00894792" w:rsidRPr="00361462">
        <w:rPr>
          <w:rFonts w:ascii="宋体" w:eastAsia="宋体" w:hAnsi="宋体" w:hint="eastAsia"/>
          <w:color w:val="FF0000"/>
          <w:szCs w:val="24"/>
        </w:rPr>
        <w:t>2</w:t>
      </w:r>
      <w:r w:rsidR="00A06550">
        <w:rPr>
          <w:rFonts w:ascii="宋体" w:eastAsia="宋体" w:hAnsi="宋体"/>
          <w:color w:val="FF0000"/>
          <w:szCs w:val="24"/>
        </w:rPr>
        <w:t>6</w:t>
      </w:r>
      <w:r w:rsidRPr="00C57C6E">
        <w:rPr>
          <w:rFonts w:ascii="宋体" w:eastAsia="宋体" w:hAnsi="宋体"/>
          <w:color w:val="auto"/>
          <w:szCs w:val="24"/>
        </w:rPr>
        <w:t xml:space="preserve">年硕士研究生入学考试初试科目考试大纲 </w:t>
      </w:r>
    </w:p>
    <w:p w:rsidR="00E37D2C" w:rsidRPr="00C57C6E" w:rsidRDefault="00C47C22">
      <w:pPr>
        <w:spacing w:after="0" w:line="360" w:lineRule="auto"/>
        <w:ind w:left="0" w:right="113" w:firstLine="0"/>
        <w:jc w:val="center"/>
        <w:rPr>
          <w:rFonts w:ascii="宋体" w:eastAsia="宋体" w:hAnsi="宋体"/>
          <w:color w:val="auto"/>
          <w:sz w:val="32"/>
          <w:szCs w:val="24"/>
        </w:rPr>
      </w:pPr>
      <w:r w:rsidRPr="00C57C6E">
        <w:rPr>
          <w:rFonts w:ascii="宋体" w:eastAsia="宋体" w:hAnsi="宋体" w:hint="eastAsia"/>
          <w:color w:val="auto"/>
          <w:sz w:val="32"/>
          <w:szCs w:val="24"/>
        </w:rPr>
        <w:t>电路</w:t>
      </w:r>
      <w:r w:rsidR="00730431" w:rsidRPr="00C57C6E">
        <w:rPr>
          <w:rFonts w:ascii="宋体" w:eastAsia="宋体" w:hAnsi="宋体"/>
          <w:color w:val="auto"/>
          <w:sz w:val="32"/>
          <w:szCs w:val="24"/>
        </w:rPr>
        <w:t>（科目代码：</w:t>
      </w:r>
      <w:r w:rsidRPr="00C57C6E">
        <w:rPr>
          <w:rFonts w:ascii="宋体" w:eastAsia="宋体" w:hAnsi="宋体" w:hint="eastAsia"/>
          <w:color w:val="auto"/>
          <w:sz w:val="32"/>
          <w:szCs w:val="24"/>
        </w:rPr>
        <w:t>801</w:t>
      </w:r>
      <w:r w:rsidR="00730431" w:rsidRPr="00C57C6E">
        <w:rPr>
          <w:rFonts w:ascii="宋体" w:eastAsia="宋体" w:hAnsi="宋体"/>
          <w:color w:val="auto"/>
          <w:sz w:val="32"/>
          <w:szCs w:val="24"/>
        </w:rPr>
        <w:t>）</w:t>
      </w:r>
    </w:p>
    <w:p w:rsidR="00E37D2C" w:rsidRPr="00C57C6E" w:rsidRDefault="00730431" w:rsidP="00641845">
      <w:pPr>
        <w:spacing w:after="74" w:line="360" w:lineRule="auto"/>
        <w:ind w:left="0" w:firstLine="0"/>
        <w:rPr>
          <w:rFonts w:ascii="宋体" w:eastAsia="宋体" w:hAnsi="宋体"/>
          <w:color w:val="auto"/>
          <w:sz w:val="24"/>
          <w:szCs w:val="24"/>
        </w:rPr>
      </w:pPr>
      <w:r w:rsidRPr="00C57C6E">
        <w:rPr>
          <w:rFonts w:ascii="宋体" w:eastAsia="宋体" w:hAnsi="宋体"/>
          <w:color w:val="auto"/>
          <w:sz w:val="24"/>
          <w:szCs w:val="24"/>
        </w:rPr>
        <w:t xml:space="preserve"> </w:t>
      </w:r>
    </w:p>
    <w:p w:rsidR="00641845" w:rsidRPr="00C57C6E" w:rsidRDefault="00730431" w:rsidP="00DC5C94">
      <w:pPr>
        <w:spacing w:after="74" w:line="336" w:lineRule="auto"/>
        <w:ind w:left="0" w:firstLineChars="200" w:firstLine="480"/>
        <w:rPr>
          <w:rFonts w:ascii="宋体" w:eastAsia="宋体" w:hAnsi="宋体" w:cs="Arial"/>
          <w:color w:val="auto"/>
          <w:sz w:val="24"/>
          <w:szCs w:val="24"/>
        </w:rPr>
      </w:pPr>
      <w:proofErr w:type="gramStart"/>
      <w:r w:rsidRPr="00C57C6E">
        <w:rPr>
          <w:rFonts w:ascii="宋体" w:eastAsia="宋体" w:hAnsi="宋体"/>
          <w:color w:val="auto"/>
          <w:sz w:val="24"/>
          <w:szCs w:val="24"/>
        </w:rPr>
        <w:t>本考试</w:t>
      </w:r>
      <w:proofErr w:type="gramEnd"/>
      <w:r w:rsidRPr="00C57C6E">
        <w:rPr>
          <w:rFonts w:ascii="宋体" w:eastAsia="宋体" w:hAnsi="宋体"/>
          <w:color w:val="auto"/>
          <w:sz w:val="24"/>
          <w:szCs w:val="24"/>
        </w:rPr>
        <w:t>大纲适用于报考</w:t>
      </w:r>
      <w:r w:rsidRPr="00C57C6E">
        <w:rPr>
          <w:rFonts w:ascii="宋体" w:eastAsia="宋体" w:hAnsi="宋体" w:hint="eastAsia"/>
          <w:color w:val="auto"/>
          <w:sz w:val="24"/>
          <w:szCs w:val="24"/>
        </w:rPr>
        <w:t>郑州轻工业大学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电类学科</w:t>
      </w:r>
      <w:r w:rsidR="00885082" w:rsidRPr="00C57C6E">
        <w:rPr>
          <w:rFonts w:ascii="宋体" w:eastAsia="宋体" w:hAnsi="宋体" w:hint="eastAsia"/>
          <w:color w:val="auto"/>
          <w:sz w:val="24"/>
          <w:szCs w:val="24"/>
        </w:rPr>
        <w:t>专业</w:t>
      </w:r>
      <w:r w:rsidRPr="00C57C6E">
        <w:rPr>
          <w:rFonts w:ascii="宋体" w:eastAsia="宋体" w:hAnsi="宋体" w:hint="eastAsia"/>
          <w:color w:val="auto"/>
          <w:sz w:val="24"/>
          <w:szCs w:val="24"/>
        </w:rPr>
        <w:t>（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电气工程</w:t>
      </w:r>
      <w:r w:rsidRPr="00C57C6E">
        <w:rPr>
          <w:rFonts w:ascii="宋体" w:eastAsia="宋体" w:hAnsi="宋体" w:hint="eastAsia"/>
          <w:color w:val="auto"/>
          <w:sz w:val="24"/>
          <w:szCs w:val="24"/>
        </w:rPr>
        <w:t>、</w:t>
      </w:r>
      <w:r w:rsidR="00885082" w:rsidRPr="00C57C6E">
        <w:rPr>
          <w:rFonts w:ascii="宋体" w:eastAsia="宋体" w:hAnsi="宋体" w:hint="eastAsia"/>
          <w:color w:val="auto"/>
          <w:sz w:val="24"/>
          <w:szCs w:val="24"/>
        </w:rPr>
        <w:t>建筑电气与智能化、</w:t>
      </w:r>
      <w:r w:rsidR="00BE5266" w:rsidRPr="00C57C6E">
        <w:rPr>
          <w:rFonts w:ascii="宋体" w:eastAsia="宋体" w:hAnsi="宋体" w:hint="eastAsia"/>
          <w:color w:val="auto"/>
          <w:sz w:val="24"/>
          <w:szCs w:val="24"/>
        </w:rPr>
        <w:t>控制科学与工程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、</w:t>
      </w:r>
      <w:r w:rsidR="00885082" w:rsidRPr="00C57C6E">
        <w:rPr>
          <w:rFonts w:ascii="宋体" w:eastAsia="宋体" w:hAnsi="宋体" w:hint="eastAsia"/>
          <w:color w:val="auto"/>
          <w:sz w:val="24"/>
          <w:szCs w:val="24"/>
        </w:rPr>
        <w:t>控制工程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、</w:t>
      </w:r>
      <w:r w:rsidR="00885082" w:rsidRPr="00C57C6E">
        <w:rPr>
          <w:rFonts w:ascii="宋体" w:eastAsia="宋体" w:hAnsi="宋体" w:hint="eastAsia"/>
          <w:color w:val="auto"/>
          <w:sz w:val="24"/>
          <w:szCs w:val="24"/>
        </w:rPr>
        <w:t>机器人工程</w:t>
      </w:r>
      <w:r w:rsidR="00BE5266" w:rsidRPr="00C57C6E">
        <w:rPr>
          <w:rFonts w:ascii="宋体" w:eastAsia="宋体" w:hAnsi="宋体" w:hint="eastAsia"/>
          <w:color w:val="auto"/>
          <w:sz w:val="24"/>
          <w:szCs w:val="24"/>
        </w:rPr>
        <w:t>、</w:t>
      </w:r>
      <w:r w:rsidR="00885082" w:rsidRPr="00C57C6E">
        <w:rPr>
          <w:rFonts w:ascii="宋体" w:eastAsia="宋体" w:hAnsi="宋体" w:hint="eastAsia"/>
          <w:color w:val="auto"/>
          <w:sz w:val="24"/>
          <w:szCs w:val="24"/>
        </w:rPr>
        <w:t>人工智能、电气工程（专硕）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等</w:t>
      </w:r>
      <w:r w:rsidRPr="00C57C6E">
        <w:rPr>
          <w:rFonts w:ascii="宋体" w:eastAsia="宋体" w:hAnsi="宋体" w:hint="eastAsia"/>
          <w:color w:val="auto"/>
          <w:sz w:val="24"/>
          <w:szCs w:val="24"/>
        </w:rPr>
        <w:t>专业）</w:t>
      </w:r>
      <w:r w:rsidRPr="00C57C6E">
        <w:rPr>
          <w:rFonts w:ascii="宋体" w:eastAsia="宋体" w:hAnsi="宋体"/>
          <w:color w:val="auto"/>
          <w:sz w:val="24"/>
          <w:szCs w:val="24"/>
        </w:rPr>
        <w:t>硕士研究生入学考试。</w:t>
      </w:r>
      <w:r w:rsidRPr="00C57C6E">
        <w:rPr>
          <w:rFonts w:ascii="宋体" w:eastAsia="宋体" w:hAnsi="宋体" w:cs="Calibri"/>
          <w:color w:val="auto"/>
          <w:sz w:val="24"/>
          <w:szCs w:val="24"/>
        </w:rPr>
        <w:t xml:space="preserve"> </w:t>
      </w:r>
      <w:r w:rsidRPr="00C57C6E">
        <w:rPr>
          <w:rFonts w:ascii="宋体" w:eastAsia="宋体" w:hAnsi="宋体" w:cs="Arial"/>
          <w:color w:val="auto"/>
          <w:sz w:val="24"/>
          <w:szCs w:val="24"/>
        </w:rPr>
        <w:t xml:space="preserve"> </w:t>
      </w:r>
    </w:p>
    <w:p w:rsidR="00E37D2C" w:rsidRPr="00C57C6E" w:rsidRDefault="00641845" w:rsidP="00DC5C94">
      <w:pPr>
        <w:pStyle w:val="2"/>
        <w:spacing w:line="336" w:lineRule="auto"/>
        <w:ind w:left="-5"/>
        <w:rPr>
          <w:rFonts w:ascii="宋体" w:eastAsia="宋体" w:hAnsi="宋体"/>
          <w:color w:val="auto"/>
          <w:szCs w:val="24"/>
        </w:rPr>
      </w:pPr>
      <w:r w:rsidRPr="00C57C6E">
        <w:rPr>
          <w:rFonts w:ascii="宋体" w:eastAsia="宋体" w:hAnsi="宋体" w:hint="eastAsia"/>
          <w:color w:val="auto"/>
          <w:szCs w:val="24"/>
        </w:rPr>
        <w:t>一</w:t>
      </w:r>
      <w:r w:rsidR="00730431" w:rsidRPr="00C57C6E">
        <w:rPr>
          <w:rFonts w:ascii="宋体" w:eastAsia="宋体" w:hAnsi="宋体"/>
          <w:color w:val="auto"/>
          <w:szCs w:val="24"/>
        </w:rPr>
        <w:t>、</w:t>
      </w:r>
      <w:r w:rsidR="00730431" w:rsidRPr="00C57C6E">
        <w:rPr>
          <w:rFonts w:ascii="宋体" w:eastAsia="宋体" w:hAnsi="宋体" w:hint="eastAsia"/>
          <w:color w:val="auto"/>
          <w:szCs w:val="24"/>
        </w:rPr>
        <w:t>考</w:t>
      </w:r>
      <w:r w:rsidR="00730431" w:rsidRPr="00C57C6E">
        <w:rPr>
          <w:rFonts w:ascii="宋体" w:eastAsia="宋体" w:hAnsi="宋体"/>
          <w:color w:val="auto"/>
          <w:szCs w:val="24"/>
        </w:rPr>
        <w:t>试内容及</w:t>
      </w:r>
      <w:r w:rsidR="00730431" w:rsidRPr="00C57C6E">
        <w:rPr>
          <w:rFonts w:ascii="宋体" w:eastAsia="宋体" w:hAnsi="宋体" w:hint="eastAsia"/>
          <w:color w:val="auto"/>
          <w:szCs w:val="24"/>
        </w:rPr>
        <w:t>基本要求</w:t>
      </w:r>
    </w:p>
    <w:p w:rsidR="00E37D2C" w:rsidRPr="00C57C6E" w:rsidRDefault="00730431" w:rsidP="00DC5C94">
      <w:pPr>
        <w:spacing w:line="336" w:lineRule="auto"/>
        <w:ind w:left="415"/>
        <w:rPr>
          <w:rFonts w:ascii="宋体" w:eastAsia="宋体" w:hAnsi="宋体"/>
          <w:color w:val="auto"/>
          <w:sz w:val="24"/>
          <w:szCs w:val="24"/>
        </w:rPr>
      </w:pPr>
      <w:r w:rsidRPr="00C57C6E">
        <w:rPr>
          <w:rFonts w:ascii="宋体" w:eastAsia="宋体" w:hAnsi="宋体"/>
          <w:color w:val="auto"/>
          <w:sz w:val="24"/>
          <w:szCs w:val="24"/>
        </w:rPr>
        <w:t>1．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电路基本定律及应用</w:t>
      </w:r>
    </w:p>
    <w:p w:rsidR="00354865" w:rsidRPr="00C57C6E" w:rsidRDefault="00965BA7" w:rsidP="00DC5C94">
      <w:pPr>
        <w:spacing w:line="336" w:lineRule="auto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（1）</w:t>
      </w:r>
      <w:r w:rsidR="00354865" w:rsidRPr="00C57C6E">
        <w:rPr>
          <w:rFonts w:ascii="宋体" w:eastAsia="宋体" w:hAnsi="宋体" w:hint="eastAsia"/>
          <w:color w:val="auto"/>
          <w:sz w:val="24"/>
          <w:szCs w:val="24"/>
        </w:rPr>
        <w:t>掌握电压电流参考方向</w:t>
      </w:r>
      <w:r w:rsidR="00354865" w:rsidRPr="00C57C6E">
        <w:rPr>
          <w:rFonts w:ascii="宋体" w:eastAsia="宋体" w:hAnsi="宋体"/>
          <w:color w:val="auto"/>
          <w:sz w:val="24"/>
          <w:szCs w:val="24"/>
        </w:rPr>
        <w:t xml:space="preserve"> </w:t>
      </w:r>
    </w:p>
    <w:p w:rsidR="00E37D2C" w:rsidRPr="00C57C6E" w:rsidRDefault="00965BA7" w:rsidP="00DC5C94">
      <w:pPr>
        <w:spacing w:line="336" w:lineRule="auto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（2）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基尔霍夫定律</w:t>
      </w:r>
    </w:p>
    <w:p w:rsidR="00E37D2C" w:rsidRPr="00C57C6E" w:rsidRDefault="00965BA7" w:rsidP="00DC5C94">
      <w:pPr>
        <w:spacing w:line="336" w:lineRule="auto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（3）</w:t>
      </w:r>
      <w:r w:rsidR="00C47FAD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功率</w:t>
      </w:r>
      <w:r w:rsidR="00C47FAD" w:rsidRPr="00C57C6E">
        <w:rPr>
          <w:rFonts w:ascii="宋体" w:eastAsia="宋体" w:hAnsi="宋体" w:hint="eastAsia"/>
          <w:color w:val="auto"/>
          <w:sz w:val="24"/>
          <w:szCs w:val="24"/>
        </w:rPr>
        <w:t>计算方法</w:t>
      </w:r>
    </w:p>
    <w:p w:rsidR="00E37D2C" w:rsidRPr="00C57C6E" w:rsidRDefault="00730431" w:rsidP="00DC5C94">
      <w:pPr>
        <w:spacing w:line="336" w:lineRule="auto"/>
        <w:ind w:left="0" w:firstLineChars="176" w:firstLine="422"/>
        <w:rPr>
          <w:rFonts w:ascii="宋体" w:eastAsia="宋体" w:hAnsi="宋体"/>
          <w:color w:val="auto"/>
          <w:sz w:val="24"/>
          <w:szCs w:val="24"/>
        </w:rPr>
      </w:pPr>
      <w:r w:rsidRPr="00C57C6E">
        <w:rPr>
          <w:rFonts w:ascii="宋体" w:eastAsia="宋体" w:hAnsi="宋体"/>
          <w:color w:val="auto"/>
          <w:sz w:val="24"/>
          <w:szCs w:val="24"/>
        </w:rPr>
        <w:t>2．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电路等效变换</w:t>
      </w:r>
    </w:p>
    <w:p w:rsidR="00E37D2C" w:rsidRPr="00C57C6E" w:rsidRDefault="00965BA7" w:rsidP="00DC5C94">
      <w:pPr>
        <w:spacing w:line="336" w:lineRule="auto"/>
        <w:ind w:left="426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（1）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电阻等效</w:t>
      </w:r>
      <w:r w:rsidR="004854A0" w:rsidRPr="00C57C6E">
        <w:rPr>
          <w:rFonts w:ascii="宋体" w:eastAsia="宋体" w:hAnsi="宋体" w:hint="eastAsia"/>
          <w:color w:val="auto"/>
          <w:sz w:val="24"/>
          <w:szCs w:val="24"/>
        </w:rPr>
        <w:t>变换</w:t>
      </w:r>
      <w:r w:rsidR="00583CAA" w:rsidRPr="00C57C6E">
        <w:rPr>
          <w:rFonts w:ascii="宋体" w:eastAsia="宋体" w:hAnsi="宋体" w:hint="eastAsia"/>
          <w:color w:val="auto"/>
          <w:sz w:val="24"/>
          <w:szCs w:val="24"/>
        </w:rPr>
        <w:t>（串并联、Y—</w:t>
      </w:r>
      <w:r w:rsidR="00583CAA" w:rsidRPr="00C57C6E">
        <w:rPr>
          <w:rFonts w:ascii="宋体" w:eastAsia="宋体" w:hAnsi="宋体"/>
          <w:color w:val="auto"/>
          <w:position w:val="-4"/>
          <w:sz w:val="24"/>
          <w:szCs w:val="24"/>
        </w:rPr>
        <w:object w:dxaOrig="220" w:dyaOrig="2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.1pt;height:12.65pt" o:ole="">
            <v:imagedata r:id="rId8" o:title=""/>
          </v:shape>
          <o:OLEObject Type="Embed" ProgID="Equation.DSMT4" ShapeID="_x0000_i1025" DrawAspect="Content" ObjectID="_1820042978" r:id="rId9"/>
        </w:object>
      </w:r>
      <w:r w:rsidR="00583CAA" w:rsidRPr="00C57C6E">
        <w:rPr>
          <w:rFonts w:ascii="宋体" w:eastAsia="宋体" w:hAnsi="宋体" w:hint="eastAsia"/>
          <w:color w:val="auto"/>
          <w:sz w:val="24"/>
          <w:szCs w:val="24"/>
        </w:rPr>
        <w:t>变换及平衡电桥）</w:t>
      </w:r>
      <w:r w:rsidR="00730431" w:rsidRPr="00C57C6E">
        <w:rPr>
          <w:rFonts w:ascii="宋体" w:eastAsia="宋体" w:hAnsi="宋体"/>
          <w:color w:val="auto"/>
          <w:sz w:val="24"/>
          <w:szCs w:val="24"/>
        </w:rPr>
        <w:t xml:space="preserve"> </w:t>
      </w:r>
    </w:p>
    <w:p w:rsidR="00E37D2C" w:rsidRPr="00C57C6E" w:rsidRDefault="00965BA7" w:rsidP="00DC5C94">
      <w:pPr>
        <w:spacing w:line="336" w:lineRule="auto"/>
        <w:ind w:left="426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（2）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电源等效</w:t>
      </w:r>
      <w:r w:rsidR="004854A0" w:rsidRPr="00C57C6E">
        <w:rPr>
          <w:rFonts w:ascii="宋体" w:eastAsia="宋体" w:hAnsi="宋体" w:hint="eastAsia"/>
          <w:color w:val="auto"/>
          <w:sz w:val="24"/>
          <w:szCs w:val="24"/>
        </w:rPr>
        <w:t>变换</w:t>
      </w:r>
    </w:p>
    <w:p w:rsidR="00E37D2C" w:rsidRPr="00C57C6E" w:rsidRDefault="00730431" w:rsidP="00DC5C94">
      <w:pPr>
        <w:spacing w:line="336" w:lineRule="auto"/>
        <w:ind w:left="415"/>
        <w:rPr>
          <w:rFonts w:ascii="宋体" w:eastAsia="宋体" w:hAnsi="宋体"/>
          <w:color w:val="auto"/>
          <w:sz w:val="24"/>
          <w:szCs w:val="24"/>
        </w:rPr>
      </w:pPr>
      <w:r w:rsidRPr="00C57C6E">
        <w:rPr>
          <w:rFonts w:ascii="宋体" w:eastAsia="宋体" w:hAnsi="宋体"/>
          <w:color w:val="auto"/>
          <w:sz w:val="24"/>
          <w:szCs w:val="24"/>
        </w:rPr>
        <w:t>3．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电路分析方法</w:t>
      </w:r>
    </w:p>
    <w:p w:rsidR="00E37D2C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（1）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回路电流法</w:t>
      </w:r>
    </w:p>
    <w:p w:rsidR="00E37D2C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（2）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4854A0" w:rsidRPr="00C57C6E">
        <w:rPr>
          <w:rFonts w:ascii="宋体" w:eastAsia="宋体" w:hAnsi="宋体" w:hint="eastAsia"/>
          <w:color w:val="auto"/>
          <w:sz w:val="24"/>
          <w:szCs w:val="24"/>
        </w:rPr>
        <w:t>结点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电压法</w:t>
      </w:r>
    </w:p>
    <w:p w:rsidR="00C47C22" w:rsidRPr="00C57C6E" w:rsidRDefault="00C47C22" w:rsidP="00DC5C94">
      <w:pPr>
        <w:spacing w:line="336" w:lineRule="auto"/>
        <w:ind w:left="415"/>
        <w:rPr>
          <w:rFonts w:ascii="宋体" w:eastAsia="宋体" w:hAnsi="宋体"/>
          <w:color w:val="auto"/>
          <w:sz w:val="24"/>
          <w:szCs w:val="24"/>
        </w:rPr>
      </w:pPr>
      <w:r w:rsidRPr="00C57C6E">
        <w:rPr>
          <w:rFonts w:ascii="宋体" w:eastAsia="宋体" w:hAnsi="宋体" w:hint="eastAsia"/>
          <w:color w:val="auto"/>
          <w:sz w:val="24"/>
          <w:szCs w:val="24"/>
        </w:rPr>
        <w:t>4</w:t>
      </w:r>
      <w:r w:rsidRPr="00C57C6E">
        <w:rPr>
          <w:rFonts w:ascii="宋体" w:eastAsia="宋体" w:hAnsi="宋体"/>
          <w:color w:val="auto"/>
          <w:sz w:val="24"/>
          <w:szCs w:val="24"/>
        </w:rPr>
        <w:t>．</w:t>
      </w:r>
      <w:r w:rsidRPr="00C57C6E">
        <w:rPr>
          <w:rFonts w:ascii="宋体" w:eastAsia="宋体" w:hAnsi="宋体" w:hint="eastAsia"/>
          <w:color w:val="auto"/>
          <w:sz w:val="24"/>
          <w:szCs w:val="24"/>
        </w:rPr>
        <w:t>电路定理</w:t>
      </w:r>
    </w:p>
    <w:p w:rsidR="00C47C2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（1）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叠加定理</w:t>
      </w:r>
    </w:p>
    <w:p w:rsidR="00C47C2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（2）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戴维</w:t>
      </w:r>
      <w:r w:rsidR="004854A0" w:rsidRPr="00C57C6E">
        <w:rPr>
          <w:rFonts w:ascii="宋体" w:eastAsia="宋体" w:hAnsi="宋体" w:hint="eastAsia"/>
          <w:color w:val="auto"/>
          <w:sz w:val="24"/>
          <w:szCs w:val="24"/>
        </w:rPr>
        <w:t>宁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（诺顿）定理</w:t>
      </w:r>
    </w:p>
    <w:p w:rsidR="00C47C2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（3）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最大功率传输定理</w:t>
      </w:r>
    </w:p>
    <w:p w:rsidR="004F6F2C" w:rsidRPr="00C57C6E" w:rsidRDefault="004F6F2C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 w:rsidRPr="00C57C6E">
        <w:rPr>
          <w:rFonts w:ascii="宋体" w:eastAsia="宋体" w:hAnsi="宋体" w:hint="eastAsia"/>
          <w:color w:val="auto"/>
          <w:sz w:val="24"/>
          <w:szCs w:val="24"/>
        </w:rPr>
        <w:t>5.</w:t>
      </w:r>
      <w:r w:rsidR="00C656D8" w:rsidRPr="00C57C6E">
        <w:rPr>
          <w:rFonts w:ascii="宋体" w:eastAsia="宋体" w:hAnsi="宋体" w:hint="eastAsia"/>
          <w:color w:val="auto"/>
          <w:sz w:val="24"/>
          <w:szCs w:val="24"/>
        </w:rPr>
        <w:t xml:space="preserve"> </w:t>
      </w:r>
      <w:r w:rsidRPr="00C57C6E">
        <w:rPr>
          <w:rFonts w:ascii="宋体" w:eastAsia="宋体" w:hAnsi="宋体" w:hint="eastAsia"/>
          <w:color w:val="auto"/>
          <w:sz w:val="24"/>
          <w:szCs w:val="24"/>
        </w:rPr>
        <w:t>一阶动态电路的分析</w:t>
      </w:r>
    </w:p>
    <w:p w:rsidR="004F6F2C" w:rsidRPr="00C57C6E" w:rsidRDefault="004F6F2C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 w:rsidRPr="00C57C6E">
        <w:rPr>
          <w:rFonts w:ascii="宋体" w:eastAsia="宋体" w:hAnsi="宋体" w:hint="eastAsia"/>
          <w:color w:val="auto"/>
          <w:sz w:val="24"/>
          <w:szCs w:val="24"/>
        </w:rPr>
        <w:t>（1）掌握一阶电路的零输入响应、零状态响应和全响应</w:t>
      </w:r>
    </w:p>
    <w:p w:rsidR="004F6F2C" w:rsidRDefault="004F6F2C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 w:rsidRPr="00C57C6E">
        <w:rPr>
          <w:rFonts w:ascii="宋体" w:eastAsia="宋体" w:hAnsi="宋体" w:hint="eastAsia"/>
          <w:color w:val="auto"/>
          <w:sz w:val="24"/>
          <w:szCs w:val="24"/>
        </w:rPr>
        <w:t>（2）掌握三要素法分析一阶电路全响应</w:t>
      </w:r>
    </w:p>
    <w:p w:rsidR="00D82C59" w:rsidRPr="00D82C59" w:rsidRDefault="00D82C59" w:rsidP="00DC5C94">
      <w:pPr>
        <w:spacing w:line="336" w:lineRule="auto"/>
        <w:ind w:left="420" w:firstLine="0"/>
        <w:rPr>
          <w:rFonts w:ascii="宋体" w:eastAsia="宋体" w:hAnsi="宋体"/>
          <w:color w:val="FF0000"/>
          <w:sz w:val="24"/>
          <w:szCs w:val="24"/>
        </w:rPr>
      </w:pPr>
      <w:r w:rsidRPr="00D82C59">
        <w:rPr>
          <w:rFonts w:ascii="宋体" w:eastAsia="宋体" w:hAnsi="宋体" w:hint="eastAsia"/>
          <w:color w:val="FF0000"/>
          <w:sz w:val="24"/>
          <w:szCs w:val="24"/>
        </w:rPr>
        <w:t>6.运算放大电路</w:t>
      </w:r>
    </w:p>
    <w:p w:rsidR="00D82C59" w:rsidRPr="00D82C59" w:rsidRDefault="00D82C59" w:rsidP="00DC5C94">
      <w:pPr>
        <w:spacing w:line="336" w:lineRule="auto"/>
        <w:ind w:left="420" w:firstLine="0"/>
        <w:rPr>
          <w:rFonts w:ascii="宋体" w:eastAsia="宋体" w:hAnsi="宋体"/>
          <w:color w:val="FF0000"/>
          <w:sz w:val="24"/>
          <w:szCs w:val="24"/>
        </w:rPr>
      </w:pPr>
      <w:r w:rsidRPr="00D82C59">
        <w:rPr>
          <w:rFonts w:ascii="宋体" w:eastAsia="宋体" w:hAnsi="宋体" w:hint="eastAsia"/>
          <w:color w:val="FF0000"/>
          <w:sz w:val="24"/>
          <w:szCs w:val="24"/>
        </w:rPr>
        <w:t>（1）了解运算放大电路特征</w:t>
      </w:r>
    </w:p>
    <w:p w:rsidR="00D82C59" w:rsidRPr="00D82C59" w:rsidRDefault="00D82C59" w:rsidP="00DC5C94">
      <w:pPr>
        <w:spacing w:line="336" w:lineRule="auto"/>
        <w:ind w:left="420" w:firstLine="0"/>
        <w:rPr>
          <w:rFonts w:ascii="宋体" w:eastAsia="宋体" w:hAnsi="宋体"/>
          <w:color w:val="FF0000"/>
          <w:sz w:val="24"/>
          <w:szCs w:val="24"/>
        </w:rPr>
      </w:pPr>
      <w:r w:rsidRPr="00D82C59">
        <w:rPr>
          <w:rFonts w:ascii="宋体" w:eastAsia="宋体" w:hAnsi="宋体" w:hint="eastAsia"/>
          <w:color w:val="FF0000"/>
          <w:sz w:val="24"/>
          <w:szCs w:val="24"/>
        </w:rPr>
        <w:t>（2）掌握运算放大电路分析方法</w:t>
      </w:r>
    </w:p>
    <w:p w:rsidR="00C47C22" w:rsidRPr="00C57C6E" w:rsidRDefault="00D82C59" w:rsidP="00DC5C94">
      <w:pPr>
        <w:spacing w:line="336" w:lineRule="auto"/>
        <w:ind w:left="415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7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. 交流电路分析</w:t>
      </w:r>
    </w:p>
    <w:p w:rsidR="00C47C2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lastRenderedPageBreak/>
        <w:t>（1）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了解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相量法</w:t>
      </w:r>
      <w:r w:rsidR="00097292" w:rsidRPr="00C57C6E">
        <w:rPr>
          <w:rFonts w:ascii="宋体" w:eastAsia="宋体" w:hAnsi="宋体" w:hint="eastAsia"/>
          <w:color w:val="auto"/>
          <w:sz w:val="24"/>
          <w:szCs w:val="24"/>
        </w:rPr>
        <w:t>及相量图</w:t>
      </w:r>
    </w:p>
    <w:p w:rsidR="00C47C2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（2）</w:t>
      </w:r>
      <w:r w:rsidR="00C47FAD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B8238E" w:rsidRPr="00C57C6E">
        <w:rPr>
          <w:rFonts w:ascii="宋体" w:eastAsia="宋体" w:hAnsi="宋体" w:hint="eastAsia"/>
          <w:color w:val="auto"/>
          <w:sz w:val="24"/>
          <w:szCs w:val="24"/>
        </w:rPr>
        <w:t>交流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稳态电路</w:t>
      </w:r>
      <w:r w:rsidR="00C47FAD" w:rsidRPr="00C57C6E">
        <w:rPr>
          <w:rFonts w:ascii="宋体" w:eastAsia="宋体" w:hAnsi="宋体" w:hint="eastAsia"/>
          <w:color w:val="auto"/>
          <w:sz w:val="24"/>
          <w:szCs w:val="24"/>
        </w:rPr>
        <w:t>分析方法</w:t>
      </w:r>
    </w:p>
    <w:p w:rsidR="00C47C2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（3）</w:t>
      </w:r>
      <w:r w:rsidR="00C47FAD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交流电路功率（有功功率、无功功率、视在功率及复功率）</w:t>
      </w:r>
      <w:r w:rsidR="00C47FAD" w:rsidRPr="00C57C6E">
        <w:rPr>
          <w:rFonts w:ascii="宋体" w:eastAsia="宋体" w:hAnsi="宋体" w:hint="eastAsia"/>
          <w:color w:val="auto"/>
          <w:sz w:val="24"/>
          <w:szCs w:val="24"/>
        </w:rPr>
        <w:t>计算方法</w:t>
      </w:r>
    </w:p>
    <w:p w:rsidR="00C47C2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（4）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串联谐振和并联谐振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特征及应用</w:t>
      </w:r>
    </w:p>
    <w:p w:rsidR="00C47C2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（5）</w:t>
      </w:r>
      <w:r w:rsidR="00C47FAD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互感和变压器</w:t>
      </w:r>
      <w:r w:rsidR="00C47FAD" w:rsidRPr="00C57C6E">
        <w:rPr>
          <w:rFonts w:ascii="宋体" w:eastAsia="宋体" w:hAnsi="宋体" w:hint="eastAsia"/>
          <w:color w:val="auto"/>
          <w:sz w:val="24"/>
          <w:szCs w:val="24"/>
        </w:rPr>
        <w:t>分析方法</w:t>
      </w:r>
    </w:p>
    <w:p w:rsidR="00C10CA2" w:rsidRPr="00C57C6E" w:rsidRDefault="00D82C59" w:rsidP="00DC5C94">
      <w:pPr>
        <w:spacing w:line="336" w:lineRule="auto"/>
        <w:ind w:left="415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8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.</w:t>
      </w:r>
      <w:r w:rsidR="00031644" w:rsidRPr="00C57C6E">
        <w:rPr>
          <w:rFonts w:ascii="宋体" w:eastAsia="宋体" w:hAnsi="宋体" w:hint="eastAsia"/>
          <w:color w:val="auto"/>
          <w:sz w:val="24"/>
          <w:szCs w:val="24"/>
        </w:rPr>
        <w:t xml:space="preserve"> 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三相电路分析</w:t>
      </w:r>
    </w:p>
    <w:p w:rsidR="00C10CA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（1）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三相电路电压电流计算（包括对称和不对称）</w:t>
      </w:r>
    </w:p>
    <w:p w:rsidR="00C10CA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（2）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三相电路功率计算（包括对称和不对称）</w:t>
      </w:r>
    </w:p>
    <w:p w:rsidR="00C10CA2" w:rsidRPr="00C57C6E" w:rsidRDefault="00D82C59" w:rsidP="00DC5C94">
      <w:pPr>
        <w:spacing w:line="336" w:lineRule="auto"/>
        <w:ind w:left="415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9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.</w:t>
      </w:r>
      <w:r w:rsidR="00031644" w:rsidRPr="00C57C6E">
        <w:rPr>
          <w:rFonts w:ascii="宋体" w:eastAsia="宋体" w:hAnsi="宋体" w:hint="eastAsia"/>
          <w:color w:val="auto"/>
          <w:sz w:val="24"/>
          <w:szCs w:val="24"/>
        </w:rPr>
        <w:t xml:space="preserve"> 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非正弦周期电路分析</w:t>
      </w:r>
    </w:p>
    <w:p w:rsidR="00C10CA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（1）</w:t>
      </w:r>
      <w:r w:rsidR="00031644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非正弦周期电路有效值和平均功率</w:t>
      </w:r>
    </w:p>
    <w:p w:rsidR="00C10CA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（2）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非正弦周期电路计算</w:t>
      </w:r>
    </w:p>
    <w:p w:rsidR="00C10CA2" w:rsidRPr="00C57C6E" w:rsidRDefault="00D82C59" w:rsidP="00DC5C94">
      <w:pPr>
        <w:spacing w:line="336" w:lineRule="auto"/>
        <w:ind w:left="415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10</w:t>
      </w:r>
      <w:r w:rsidR="00031644" w:rsidRPr="00C57C6E">
        <w:rPr>
          <w:rFonts w:ascii="宋体" w:eastAsia="宋体" w:hAnsi="宋体" w:hint="eastAsia"/>
          <w:color w:val="auto"/>
          <w:sz w:val="24"/>
          <w:szCs w:val="24"/>
        </w:rPr>
        <w:t xml:space="preserve"> 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拉普拉斯变换</w:t>
      </w:r>
      <w:r w:rsidRPr="00D82C59">
        <w:rPr>
          <w:rFonts w:ascii="宋体" w:eastAsia="宋体" w:hAnsi="宋体" w:hint="eastAsia"/>
          <w:color w:val="FF0000"/>
          <w:sz w:val="24"/>
          <w:szCs w:val="24"/>
        </w:rPr>
        <w:t>及网络函数</w:t>
      </w:r>
    </w:p>
    <w:p w:rsidR="00C10CA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（1）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拉氏反变换</w:t>
      </w:r>
    </w:p>
    <w:p w:rsidR="00C10CA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（2）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运算电路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的画法</w:t>
      </w:r>
    </w:p>
    <w:p w:rsidR="00C10CA2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（3）</w:t>
      </w:r>
      <w:r w:rsidR="00C47FAD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583CAA" w:rsidRPr="00C57C6E">
        <w:rPr>
          <w:rFonts w:ascii="宋体" w:eastAsia="宋体" w:hAnsi="宋体" w:hint="eastAsia"/>
          <w:color w:val="auto"/>
          <w:sz w:val="24"/>
          <w:szCs w:val="24"/>
        </w:rPr>
        <w:t>运算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电路</w:t>
      </w:r>
      <w:r w:rsidR="00C47FAD" w:rsidRPr="00C57C6E">
        <w:rPr>
          <w:rFonts w:ascii="宋体" w:eastAsia="宋体" w:hAnsi="宋体" w:hint="eastAsia"/>
          <w:color w:val="auto"/>
          <w:sz w:val="24"/>
          <w:szCs w:val="24"/>
        </w:rPr>
        <w:t>分析计算方法</w:t>
      </w:r>
    </w:p>
    <w:p w:rsidR="00D82C59" w:rsidRPr="00D82C59" w:rsidRDefault="00D82C59" w:rsidP="00DC5C94">
      <w:pPr>
        <w:spacing w:line="336" w:lineRule="auto"/>
        <w:ind w:left="420" w:firstLine="0"/>
        <w:rPr>
          <w:rFonts w:ascii="宋体" w:eastAsia="宋体" w:hAnsi="宋体"/>
          <w:color w:val="FF0000"/>
          <w:sz w:val="24"/>
          <w:szCs w:val="24"/>
        </w:rPr>
      </w:pPr>
      <w:r w:rsidRPr="00D82C59">
        <w:rPr>
          <w:rFonts w:ascii="宋体" w:eastAsia="宋体" w:hAnsi="宋体" w:hint="eastAsia"/>
          <w:color w:val="FF0000"/>
          <w:sz w:val="24"/>
          <w:szCs w:val="24"/>
        </w:rPr>
        <w:t>（4）掌握网络函数定义及应用</w:t>
      </w:r>
    </w:p>
    <w:p w:rsidR="00C10CA2" w:rsidRPr="00C57C6E" w:rsidRDefault="004F6F2C" w:rsidP="00DC5C94">
      <w:pPr>
        <w:spacing w:line="336" w:lineRule="auto"/>
        <w:ind w:left="415"/>
        <w:rPr>
          <w:rFonts w:ascii="宋体" w:eastAsia="宋体" w:hAnsi="宋体"/>
          <w:color w:val="auto"/>
          <w:sz w:val="24"/>
          <w:szCs w:val="24"/>
        </w:rPr>
      </w:pPr>
      <w:r w:rsidRPr="00C57C6E">
        <w:rPr>
          <w:rFonts w:ascii="宋体" w:eastAsia="宋体" w:hAnsi="宋体" w:hint="eastAsia"/>
          <w:color w:val="auto"/>
          <w:sz w:val="24"/>
          <w:szCs w:val="24"/>
        </w:rPr>
        <w:t>1</w:t>
      </w:r>
      <w:r w:rsidR="00D82C59">
        <w:rPr>
          <w:rFonts w:ascii="宋体" w:eastAsia="宋体" w:hAnsi="宋体" w:hint="eastAsia"/>
          <w:color w:val="auto"/>
          <w:sz w:val="24"/>
          <w:szCs w:val="24"/>
        </w:rPr>
        <w:t>1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.</w:t>
      </w:r>
      <w:r w:rsidR="00031644" w:rsidRPr="00C57C6E">
        <w:rPr>
          <w:rFonts w:ascii="宋体" w:eastAsia="宋体" w:hAnsi="宋体" w:hint="eastAsia"/>
          <w:color w:val="auto"/>
          <w:sz w:val="24"/>
          <w:szCs w:val="24"/>
        </w:rPr>
        <w:t xml:space="preserve"> 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电路的矩阵形式分析</w:t>
      </w:r>
    </w:p>
    <w:p w:rsidR="00C10CA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（1）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C10CA2" w:rsidRPr="00C57C6E">
        <w:rPr>
          <w:rFonts w:ascii="宋体" w:eastAsia="宋体" w:hAnsi="宋体" w:hint="eastAsia"/>
          <w:color w:val="auto"/>
          <w:sz w:val="24"/>
          <w:szCs w:val="24"/>
        </w:rPr>
        <w:t>关联矩阵、基本回路矩阵、基本割集矩阵</w:t>
      </w:r>
      <w:r w:rsidR="00354865" w:rsidRPr="00C57C6E">
        <w:rPr>
          <w:rFonts w:ascii="宋体" w:eastAsia="宋体" w:hAnsi="宋体" w:hint="eastAsia"/>
          <w:color w:val="auto"/>
          <w:sz w:val="24"/>
          <w:szCs w:val="24"/>
        </w:rPr>
        <w:t>的列写</w:t>
      </w:r>
    </w:p>
    <w:p w:rsidR="00A01A3C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（2）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354865" w:rsidRPr="00C57C6E">
        <w:rPr>
          <w:rFonts w:ascii="宋体" w:eastAsia="宋体" w:hAnsi="宋体" w:hint="eastAsia"/>
          <w:color w:val="auto"/>
          <w:sz w:val="24"/>
          <w:szCs w:val="24"/>
        </w:rPr>
        <w:t>结</w:t>
      </w:r>
      <w:r w:rsidR="00A01A3C" w:rsidRPr="00C57C6E">
        <w:rPr>
          <w:rFonts w:ascii="宋体" w:eastAsia="宋体" w:hAnsi="宋体" w:hint="eastAsia"/>
          <w:color w:val="auto"/>
          <w:sz w:val="24"/>
          <w:szCs w:val="24"/>
        </w:rPr>
        <w:t>点电压法和回路电流法的矩阵形式</w:t>
      </w:r>
      <w:r w:rsidR="00354865" w:rsidRPr="00C57C6E">
        <w:rPr>
          <w:rFonts w:ascii="宋体" w:eastAsia="宋体" w:hAnsi="宋体" w:hint="eastAsia"/>
          <w:color w:val="auto"/>
          <w:sz w:val="24"/>
          <w:szCs w:val="24"/>
        </w:rPr>
        <w:t>的列写</w:t>
      </w:r>
    </w:p>
    <w:p w:rsidR="00C10CA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（3）</w:t>
      </w:r>
      <w:r w:rsidR="00031644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A01A3C" w:rsidRPr="00C57C6E">
        <w:rPr>
          <w:rFonts w:ascii="宋体" w:eastAsia="宋体" w:hAnsi="宋体" w:hint="eastAsia"/>
          <w:color w:val="auto"/>
          <w:sz w:val="24"/>
          <w:szCs w:val="24"/>
        </w:rPr>
        <w:t>状态变量法</w:t>
      </w:r>
      <w:r w:rsidR="006036C1" w:rsidRPr="00C57C6E">
        <w:rPr>
          <w:rFonts w:ascii="宋体" w:eastAsia="宋体" w:hAnsi="宋体" w:hint="eastAsia"/>
          <w:color w:val="auto"/>
          <w:sz w:val="24"/>
          <w:szCs w:val="24"/>
        </w:rPr>
        <w:t>分析电路</w:t>
      </w:r>
    </w:p>
    <w:p w:rsidR="00C10CA2" w:rsidRPr="00C57C6E" w:rsidRDefault="00C10CA2" w:rsidP="00DC5C94">
      <w:pPr>
        <w:spacing w:line="336" w:lineRule="auto"/>
        <w:ind w:left="415"/>
        <w:rPr>
          <w:rFonts w:ascii="宋体" w:eastAsia="宋体" w:hAnsi="宋体"/>
          <w:color w:val="auto"/>
          <w:sz w:val="24"/>
          <w:szCs w:val="24"/>
        </w:rPr>
      </w:pPr>
      <w:r w:rsidRPr="00C57C6E">
        <w:rPr>
          <w:rFonts w:ascii="宋体" w:eastAsia="宋体" w:hAnsi="宋体" w:hint="eastAsia"/>
          <w:color w:val="auto"/>
          <w:sz w:val="24"/>
          <w:szCs w:val="24"/>
        </w:rPr>
        <w:t>1</w:t>
      </w:r>
      <w:r w:rsidR="00D82C59">
        <w:rPr>
          <w:rFonts w:ascii="宋体" w:eastAsia="宋体" w:hAnsi="宋体" w:hint="eastAsia"/>
          <w:color w:val="auto"/>
          <w:sz w:val="24"/>
          <w:szCs w:val="24"/>
        </w:rPr>
        <w:t>2</w:t>
      </w:r>
      <w:r w:rsidRPr="00C57C6E">
        <w:rPr>
          <w:rFonts w:ascii="宋体" w:eastAsia="宋体" w:hAnsi="宋体" w:hint="eastAsia"/>
          <w:color w:val="auto"/>
          <w:sz w:val="24"/>
          <w:szCs w:val="24"/>
        </w:rPr>
        <w:t>.</w:t>
      </w:r>
      <w:r w:rsidR="00031644" w:rsidRPr="00C57C6E">
        <w:rPr>
          <w:rFonts w:ascii="宋体" w:eastAsia="宋体" w:hAnsi="宋体" w:hint="eastAsia"/>
          <w:color w:val="auto"/>
          <w:sz w:val="24"/>
          <w:szCs w:val="24"/>
        </w:rPr>
        <w:t xml:space="preserve"> </w:t>
      </w:r>
      <w:r w:rsidR="00A01A3C" w:rsidRPr="00C57C6E">
        <w:rPr>
          <w:rFonts w:ascii="宋体" w:eastAsia="宋体" w:hAnsi="宋体" w:hint="eastAsia"/>
          <w:color w:val="auto"/>
          <w:sz w:val="24"/>
          <w:szCs w:val="24"/>
        </w:rPr>
        <w:t>二端口电路</w:t>
      </w:r>
    </w:p>
    <w:p w:rsidR="00C10CA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（1）</w:t>
      </w:r>
      <w:r w:rsidR="00031644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A01A3C" w:rsidRPr="00C57C6E">
        <w:rPr>
          <w:rFonts w:ascii="宋体" w:eastAsia="宋体" w:hAnsi="宋体" w:hint="eastAsia"/>
          <w:color w:val="auto"/>
          <w:sz w:val="24"/>
          <w:szCs w:val="24"/>
        </w:rPr>
        <w:t>二端口的参数</w:t>
      </w:r>
      <w:r w:rsidR="00354865" w:rsidRPr="00C57C6E">
        <w:rPr>
          <w:rFonts w:ascii="宋体" w:eastAsia="宋体" w:hAnsi="宋体" w:hint="eastAsia"/>
          <w:color w:val="auto"/>
          <w:sz w:val="24"/>
          <w:szCs w:val="24"/>
        </w:rPr>
        <w:t>计算</w:t>
      </w:r>
      <w:r w:rsidR="00A01A3C" w:rsidRPr="00C57C6E">
        <w:rPr>
          <w:rFonts w:ascii="宋体" w:eastAsia="宋体" w:hAnsi="宋体" w:hint="eastAsia"/>
          <w:color w:val="auto"/>
          <w:sz w:val="24"/>
          <w:szCs w:val="24"/>
        </w:rPr>
        <w:t>和方程</w:t>
      </w:r>
      <w:r w:rsidR="00354865" w:rsidRPr="00C57C6E">
        <w:rPr>
          <w:rFonts w:ascii="宋体" w:eastAsia="宋体" w:hAnsi="宋体" w:hint="eastAsia"/>
          <w:color w:val="auto"/>
          <w:sz w:val="24"/>
          <w:szCs w:val="24"/>
        </w:rPr>
        <w:t>列写</w:t>
      </w:r>
      <w:r w:rsidR="00A01A3C" w:rsidRPr="00C57C6E">
        <w:rPr>
          <w:rFonts w:ascii="宋体" w:eastAsia="宋体" w:hAnsi="宋体" w:hint="eastAsia"/>
          <w:color w:val="auto"/>
          <w:sz w:val="24"/>
          <w:szCs w:val="24"/>
        </w:rPr>
        <w:t>（阻抗、导纳及传输参数）</w:t>
      </w:r>
    </w:p>
    <w:p w:rsidR="00C10CA2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（2）</w:t>
      </w:r>
      <w:r w:rsidR="00031644" w:rsidRPr="00C57C6E">
        <w:rPr>
          <w:rFonts w:ascii="宋体" w:eastAsia="宋体" w:hAnsi="宋体" w:hint="eastAsia"/>
          <w:color w:val="auto"/>
          <w:sz w:val="24"/>
          <w:szCs w:val="24"/>
        </w:rPr>
        <w:t>了解</w:t>
      </w:r>
      <w:r w:rsidR="00A01A3C" w:rsidRPr="00C57C6E">
        <w:rPr>
          <w:rFonts w:ascii="宋体" w:eastAsia="宋体" w:hAnsi="宋体" w:hint="eastAsia"/>
          <w:color w:val="auto"/>
          <w:sz w:val="24"/>
          <w:szCs w:val="24"/>
        </w:rPr>
        <w:t>二端口的等效</w:t>
      </w:r>
    </w:p>
    <w:p w:rsidR="00A01A3C" w:rsidRPr="00C57C6E" w:rsidRDefault="00965BA7" w:rsidP="00DC5C94">
      <w:pPr>
        <w:spacing w:line="336" w:lineRule="auto"/>
        <w:ind w:left="420" w:firstLine="0"/>
        <w:rPr>
          <w:rFonts w:ascii="宋体" w:eastAsia="宋体" w:hAnsi="宋体"/>
          <w:color w:val="auto"/>
          <w:sz w:val="24"/>
          <w:szCs w:val="24"/>
        </w:rPr>
      </w:pPr>
      <w:r>
        <w:rPr>
          <w:rFonts w:ascii="宋体" w:eastAsia="宋体" w:hAnsi="宋体" w:hint="eastAsia"/>
          <w:color w:val="auto"/>
          <w:sz w:val="24"/>
          <w:szCs w:val="24"/>
        </w:rPr>
        <w:t>（3）</w:t>
      </w:r>
      <w:r w:rsidR="00031644" w:rsidRPr="00C57C6E">
        <w:rPr>
          <w:rFonts w:ascii="宋体" w:eastAsia="宋体" w:hAnsi="宋体" w:hint="eastAsia"/>
          <w:color w:val="auto"/>
          <w:sz w:val="24"/>
          <w:szCs w:val="24"/>
        </w:rPr>
        <w:t>掌握</w:t>
      </w:r>
      <w:r w:rsidR="00A01A3C" w:rsidRPr="00C57C6E">
        <w:rPr>
          <w:rFonts w:ascii="宋体" w:eastAsia="宋体" w:hAnsi="宋体" w:hint="eastAsia"/>
          <w:color w:val="auto"/>
          <w:sz w:val="24"/>
          <w:szCs w:val="24"/>
        </w:rPr>
        <w:t>二端口的连接</w:t>
      </w:r>
      <w:r w:rsidR="00E7205F" w:rsidRPr="00C57C6E">
        <w:rPr>
          <w:rFonts w:ascii="宋体" w:eastAsia="宋体" w:hAnsi="宋体" w:hint="eastAsia"/>
          <w:color w:val="auto"/>
          <w:sz w:val="24"/>
          <w:szCs w:val="24"/>
        </w:rPr>
        <w:t>（参数计算）</w:t>
      </w:r>
    </w:p>
    <w:p w:rsidR="00E37D2C" w:rsidRPr="00C57C6E" w:rsidRDefault="00641845" w:rsidP="00DC5C94">
      <w:pPr>
        <w:pStyle w:val="2"/>
        <w:spacing w:line="336" w:lineRule="auto"/>
        <w:ind w:left="-5"/>
        <w:rPr>
          <w:rFonts w:ascii="宋体" w:eastAsia="宋体" w:hAnsi="宋体"/>
          <w:color w:val="auto"/>
          <w:szCs w:val="24"/>
        </w:rPr>
      </w:pPr>
      <w:r w:rsidRPr="00C57C6E">
        <w:rPr>
          <w:rFonts w:ascii="宋体" w:eastAsia="宋体" w:hAnsi="宋体" w:hint="eastAsia"/>
          <w:color w:val="auto"/>
          <w:szCs w:val="24"/>
        </w:rPr>
        <w:t>二</w:t>
      </w:r>
      <w:r w:rsidR="00730431" w:rsidRPr="00C57C6E">
        <w:rPr>
          <w:rFonts w:ascii="宋体" w:eastAsia="宋体" w:hAnsi="宋体"/>
          <w:color w:val="auto"/>
          <w:szCs w:val="24"/>
        </w:rPr>
        <w:t xml:space="preserve">、试卷题型结构 </w:t>
      </w:r>
    </w:p>
    <w:p w:rsidR="00E37D2C" w:rsidRPr="00C57C6E" w:rsidRDefault="00730431" w:rsidP="00DC5C94">
      <w:pPr>
        <w:spacing w:line="336" w:lineRule="auto"/>
        <w:ind w:left="0" w:firstLine="420"/>
        <w:rPr>
          <w:rFonts w:ascii="宋体" w:eastAsia="宋体" w:hAnsi="宋体"/>
          <w:color w:val="auto"/>
          <w:sz w:val="24"/>
          <w:szCs w:val="24"/>
        </w:rPr>
      </w:pPr>
      <w:r w:rsidRPr="00C57C6E">
        <w:rPr>
          <w:rFonts w:ascii="宋体" w:eastAsia="宋体" w:hAnsi="宋体"/>
          <w:color w:val="auto"/>
          <w:sz w:val="24"/>
          <w:szCs w:val="24"/>
        </w:rPr>
        <w:t>主要题型：</w:t>
      </w:r>
      <w:r w:rsidR="00A01A3C" w:rsidRPr="00C57C6E">
        <w:rPr>
          <w:rFonts w:ascii="宋体" w:eastAsia="宋体" w:hAnsi="宋体" w:hint="eastAsia"/>
          <w:color w:val="auto"/>
          <w:sz w:val="24"/>
          <w:szCs w:val="24"/>
        </w:rPr>
        <w:t>分析计算</w:t>
      </w:r>
      <w:r w:rsidRPr="00C57C6E">
        <w:rPr>
          <w:rFonts w:ascii="宋体" w:eastAsia="宋体" w:hAnsi="宋体"/>
          <w:color w:val="auto"/>
          <w:sz w:val="24"/>
          <w:szCs w:val="24"/>
        </w:rPr>
        <w:t>题（</w:t>
      </w:r>
      <w:r w:rsidR="00A01A3C" w:rsidRPr="00C57C6E">
        <w:rPr>
          <w:rFonts w:ascii="宋体" w:eastAsia="宋体" w:hAnsi="宋体" w:hint="eastAsia"/>
          <w:color w:val="auto"/>
          <w:sz w:val="24"/>
          <w:szCs w:val="24"/>
        </w:rPr>
        <w:t>1</w:t>
      </w:r>
      <w:r w:rsidR="00C47FAD" w:rsidRPr="00C57C6E">
        <w:rPr>
          <w:rFonts w:ascii="宋体" w:eastAsia="宋体" w:hAnsi="宋体" w:hint="eastAsia"/>
          <w:color w:val="auto"/>
          <w:sz w:val="24"/>
          <w:szCs w:val="24"/>
        </w:rPr>
        <w:t>5</w:t>
      </w:r>
      <w:r w:rsidR="00A01A3C" w:rsidRPr="00C57C6E">
        <w:rPr>
          <w:rFonts w:ascii="宋体" w:eastAsia="宋体" w:hAnsi="宋体" w:hint="eastAsia"/>
          <w:color w:val="auto"/>
          <w:sz w:val="24"/>
          <w:szCs w:val="24"/>
        </w:rPr>
        <w:t>0</w:t>
      </w:r>
      <w:r w:rsidRPr="00C57C6E">
        <w:rPr>
          <w:rFonts w:ascii="宋体" w:eastAsia="宋体" w:hAnsi="宋体"/>
          <w:color w:val="auto"/>
          <w:sz w:val="24"/>
          <w:szCs w:val="24"/>
        </w:rPr>
        <w:t xml:space="preserve">分） </w:t>
      </w:r>
    </w:p>
    <w:p w:rsidR="00E37D2C" w:rsidRPr="00C57C6E" w:rsidRDefault="00641845" w:rsidP="00DC5C94">
      <w:pPr>
        <w:spacing w:after="120" w:line="336" w:lineRule="auto"/>
        <w:ind w:left="0" w:firstLine="0"/>
        <w:rPr>
          <w:rFonts w:ascii="宋体" w:eastAsia="宋体" w:hAnsi="宋体"/>
          <w:color w:val="auto"/>
          <w:sz w:val="24"/>
          <w:szCs w:val="24"/>
        </w:rPr>
      </w:pPr>
      <w:r w:rsidRPr="00C57C6E">
        <w:rPr>
          <w:rFonts w:ascii="宋体" w:eastAsia="宋体" w:hAnsi="宋体" w:hint="eastAsia"/>
          <w:color w:val="auto"/>
          <w:sz w:val="24"/>
          <w:szCs w:val="24"/>
        </w:rPr>
        <w:t>三</w:t>
      </w:r>
      <w:r w:rsidR="00730431" w:rsidRPr="00C57C6E">
        <w:rPr>
          <w:rFonts w:ascii="宋体" w:eastAsia="宋体" w:hAnsi="宋体" w:hint="eastAsia"/>
          <w:color w:val="auto"/>
          <w:sz w:val="24"/>
          <w:szCs w:val="24"/>
        </w:rPr>
        <w:t>、</w:t>
      </w:r>
      <w:r w:rsidR="00730431" w:rsidRPr="00C57C6E">
        <w:rPr>
          <w:rFonts w:ascii="宋体" w:eastAsia="宋体" w:hAnsi="宋体"/>
          <w:color w:val="auto"/>
          <w:sz w:val="24"/>
          <w:szCs w:val="24"/>
        </w:rPr>
        <w:t>试卷分值及考试时间</w:t>
      </w:r>
    </w:p>
    <w:p w:rsidR="00E37D2C" w:rsidRPr="00C57C6E" w:rsidRDefault="00730431" w:rsidP="00DC5C94">
      <w:pPr>
        <w:spacing w:after="120" w:line="336" w:lineRule="auto"/>
        <w:ind w:left="415"/>
        <w:rPr>
          <w:rFonts w:ascii="宋体" w:eastAsia="宋体" w:hAnsi="宋体"/>
          <w:color w:val="auto"/>
          <w:sz w:val="24"/>
          <w:szCs w:val="24"/>
        </w:rPr>
      </w:pPr>
      <w:r w:rsidRPr="00C57C6E">
        <w:rPr>
          <w:rFonts w:ascii="宋体" w:eastAsia="宋体" w:hAnsi="宋体"/>
          <w:color w:val="auto"/>
          <w:sz w:val="24"/>
          <w:szCs w:val="24"/>
        </w:rPr>
        <w:t>考试时间</w:t>
      </w:r>
      <w:r w:rsidRPr="00C57C6E">
        <w:rPr>
          <w:rFonts w:ascii="宋体" w:eastAsia="宋体" w:hAnsi="宋体" w:hint="eastAsia"/>
          <w:color w:val="auto"/>
          <w:sz w:val="24"/>
          <w:szCs w:val="24"/>
        </w:rPr>
        <w:t xml:space="preserve"> 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180</w:t>
      </w:r>
      <w:r w:rsidRPr="00C57C6E">
        <w:rPr>
          <w:rFonts w:ascii="宋体" w:eastAsia="宋体" w:hAnsi="宋体"/>
          <w:color w:val="auto"/>
          <w:sz w:val="24"/>
          <w:szCs w:val="24"/>
        </w:rPr>
        <w:t>分钟，满分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1</w:t>
      </w:r>
      <w:r w:rsidR="00C47FAD" w:rsidRPr="00C57C6E">
        <w:rPr>
          <w:rFonts w:ascii="宋体" w:eastAsia="宋体" w:hAnsi="宋体" w:hint="eastAsia"/>
          <w:color w:val="auto"/>
          <w:sz w:val="24"/>
          <w:szCs w:val="24"/>
        </w:rPr>
        <w:t>5</w:t>
      </w:r>
      <w:r w:rsidR="00C47C22" w:rsidRPr="00C57C6E">
        <w:rPr>
          <w:rFonts w:ascii="宋体" w:eastAsia="宋体" w:hAnsi="宋体" w:hint="eastAsia"/>
          <w:color w:val="auto"/>
          <w:sz w:val="24"/>
          <w:szCs w:val="24"/>
        </w:rPr>
        <w:t>0</w:t>
      </w:r>
      <w:r w:rsidRPr="00C57C6E">
        <w:rPr>
          <w:rFonts w:ascii="宋体" w:eastAsia="宋体" w:hAnsi="宋体"/>
          <w:color w:val="auto"/>
          <w:sz w:val="24"/>
          <w:szCs w:val="24"/>
        </w:rPr>
        <w:t>分</w:t>
      </w:r>
      <w:bookmarkStart w:id="0" w:name="_GoBack"/>
      <w:bookmarkEnd w:id="0"/>
    </w:p>
    <w:p w:rsidR="00E37D2C" w:rsidRPr="00C57C6E" w:rsidRDefault="00E37D2C" w:rsidP="00DC5C94">
      <w:pPr>
        <w:spacing w:after="61" w:line="336" w:lineRule="auto"/>
        <w:ind w:left="0" w:firstLine="0"/>
        <w:rPr>
          <w:rFonts w:ascii="宋体" w:eastAsia="宋体" w:hAnsi="宋体"/>
          <w:color w:val="auto"/>
          <w:sz w:val="24"/>
          <w:szCs w:val="24"/>
        </w:rPr>
      </w:pPr>
    </w:p>
    <w:sectPr w:rsidR="00E37D2C" w:rsidRPr="00C57C6E" w:rsidSect="009521D8">
      <w:pgSz w:w="11906" w:h="16838"/>
      <w:pgMar w:top="1440" w:right="1023" w:bottom="1440" w:left="113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C466F" w:rsidRDefault="007C466F"/>
  </w:endnote>
  <w:endnote w:type="continuationSeparator" w:id="0">
    <w:p w:rsidR="007C466F" w:rsidRDefault="007C46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C466F" w:rsidRDefault="007C466F"/>
  </w:footnote>
  <w:footnote w:type="continuationSeparator" w:id="0">
    <w:p w:rsidR="007C466F" w:rsidRDefault="007C46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AB27E1"/>
    <w:multiLevelType w:val="multilevel"/>
    <w:tmpl w:val="05AB27E1"/>
    <w:lvl w:ilvl="0">
      <w:start w:val="1"/>
      <w:numFmt w:val="decimal"/>
      <w:lvlText w:val="（%1）"/>
      <w:lvlJc w:val="left"/>
      <w:pPr>
        <w:ind w:left="203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5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2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9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6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8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1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8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5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</w:abstractNum>
  <w:abstractNum w:abstractNumId="1" w15:restartNumberingAfterBreak="0">
    <w:nsid w:val="08403B3D"/>
    <w:multiLevelType w:val="multilevel"/>
    <w:tmpl w:val="2E936C67"/>
    <w:lvl w:ilvl="0">
      <w:start w:val="1"/>
      <w:numFmt w:val="decimal"/>
      <w:lvlText w:val="（%1）"/>
      <w:lvlJc w:val="left"/>
      <w:pPr>
        <w:ind w:left="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5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2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9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6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8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1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8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5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</w:abstractNum>
  <w:abstractNum w:abstractNumId="2" w15:restartNumberingAfterBreak="0">
    <w:nsid w:val="0E1621AD"/>
    <w:multiLevelType w:val="multilevel"/>
    <w:tmpl w:val="2E936C67"/>
    <w:lvl w:ilvl="0">
      <w:start w:val="1"/>
      <w:numFmt w:val="decimal"/>
      <w:lvlText w:val="（%1）"/>
      <w:lvlJc w:val="left"/>
      <w:pPr>
        <w:ind w:left="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5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2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9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6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8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1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8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5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</w:abstractNum>
  <w:abstractNum w:abstractNumId="3" w15:restartNumberingAfterBreak="0">
    <w:nsid w:val="130300F0"/>
    <w:multiLevelType w:val="multilevel"/>
    <w:tmpl w:val="2E936C67"/>
    <w:lvl w:ilvl="0">
      <w:start w:val="1"/>
      <w:numFmt w:val="decimal"/>
      <w:lvlText w:val="（%1）"/>
      <w:lvlJc w:val="left"/>
      <w:pPr>
        <w:ind w:left="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5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2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9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6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8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1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8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5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</w:abstractNum>
  <w:abstractNum w:abstractNumId="4" w15:restartNumberingAfterBreak="0">
    <w:nsid w:val="1DAD1CBC"/>
    <w:multiLevelType w:val="multilevel"/>
    <w:tmpl w:val="2E936C67"/>
    <w:lvl w:ilvl="0">
      <w:start w:val="1"/>
      <w:numFmt w:val="decimal"/>
      <w:lvlText w:val="（%1）"/>
      <w:lvlJc w:val="left"/>
      <w:pPr>
        <w:ind w:left="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5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2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9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6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8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1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8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5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</w:abstractNum>
  <w:abstractNum w:abstractNumId="5" w15:restartNumberingAfterBreak="0">
    <w:nsid w:val="2E936C67"/>
    <w:multiLevelType w:val="multilevel"/>
    <w:tmpl w:val="2E936C67"/>
    <w:lvl w:ilvl="0">
      <w:start w:val="1"/>
      <w:numFmt w:val="decimal"/>
      <w:lvlText w:val="（%1）"/>
      <w:lvlJc w:val="left"/>
      <w:pPr>
        <w:ind w:left="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5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2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9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6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8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1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8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5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</w:abstractNum>
  <w:abstractNum w:abstractNumId="6" w15:restartNumberingAfterBreak="0">
    <w:nsid w:val="38FB26B8"/>
    <w:multiLevelType w:val="multilevel"/>
    <w:tmpl w:val="2E936C67"/>
    <w:lvl w:ilvl="0">
      <w:start w:val="1"/>
      <w:numFmt w:val="decimal"/>
      <w:lvlText w:val="（%1）"/>
      <w:lvlJc w:val="left"/>
      <w:pPr>
        <w:ind w:left="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5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2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9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6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8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1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8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5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</w:abstractNum>
  <w:abstractNum w:abstractNumId="7" w15:restartNumberingAfterBreak="0">
    <w:nsid w:val="562169A5"/>
    <w:multiLevelType w:val="multilevel"/>
    <w:tmpl w:val="2E936C67"/>
    <w:lvl w:ilvl="0">
      <w:start w:val="1"/>
      <w:numFmt w:val="decimal"/>
      <w:lvlText w:val="（%1）"/>
      <w:lvlJc w:val="left"/>
      <w:pPr>
        <w:ind w:left="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5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2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9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6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8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1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8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5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</w:abstractNum>
  <w:abstractNum w:abstractNumId="8" w15:restartNumberingAfterBreak="0">
    <w:nsid w:val="69581A92"/>
    <w:multiLevelType w:val="multilevel"/>
    <w:tmpl w:val="2E936C67"/>
    <w:lvl w:ilvl="0">
      <w:start w:val="1"/>
      <w:numFmt w:val="decimal"/>
      <w:lvlText w:val="（%1）"/>
      <w:lvlJc w:val="left"/>
      <w:pPr>
        <w:ind w:left="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5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2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9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6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8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1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8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5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</w:abstractNum>
  <w:abstractNum w:abstractNumId="9" w15:restartNumberingAfterBreak="0">
    <w:nsid w:val="6A063B56"/>
    <w:multiLevelType w:val="multilevel"/>
    <w:tmpl w:val="6A063B56"/>
    <w:lvl w:ilvl="0">
      <w:start w:val="1"/>
      <w:numFmt w:val="decimal"/>
      <w:lvlText w:val="（%1）"/>
      <w:lvlJc w:val="left"/>
      <w:pPr>
        <w:ind w:left="931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5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2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9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6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8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10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82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540"/>
      </w:pPr>
      <w:rPr>
        <w:rFonts w:ascii="微软雅黑" w:eastAsia="微软雅黑" w:hAnsi="微软雅黑" w:cs="微软雅黑"/>
        <w:b w:val="0"/>
        <w:i w:val="0"/>
        <w:strike w:val="0"/>
        <w:dstrike w:val="0"/>
        <w:color w:val="000000"/>
        <w:sz w:val="21"/>
        <w:szCs w:val="21"/>
        <w:u w:val="none" w:color="000000"/>
        <w:shd w:val="clear" w:color="auto" w:fill="auto"/>
        <w:vertAlign w:val="baseline"/>
      </w:rPr>
    </w:lvl>
  </w:abstractNum>
  <w:num w:numId="1">
    <w:abstractNumId w:val="9"/>
  </w:num>
  <w:num w:numId="2">
    <w:abstractNumId w:val="0"/>
  </w:num>
  <w:num w:numId="3">
    <w:abstractNumId w:val="5"/>
  </w:num>
  <w:num w:numId="4">
    <w:abstractNumId w:val="4"/>
  </w:num>
  <w:num w:numId="5">
    <w:abstractNumId w:val="1"/>
  </w:num>
  <w:num w:numId="6">
    <w:abstractNumId w:val="2"/>
  </w:num>
  <w:num w:numId="7">
    <w:abstractNumId w:val="7"/>
  </w:num>
  <w:num w:numId="8">
    <w:abstractNumId w:val="8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bordersDoNotSurroundHeader/>
  <w:bordersDoNotSurroundFooter/>
  <w:hideSpellingErrors/>
  <w:hideGrammaticalErrors/>
  <w:proofState w:spelling="clean" w:grammar="clean"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6547"/>
    <w:rsid w:val="00031644"/>
    <w:rsid w:val="0006145E"/>
    <w:rsid w:val="00097292"/>
    <w:rsid w:val="000B78BC"/>
    <w:rsid w:val="000D3D27"/>
    <w:rsid w:val="001A1FB3"/>
    <w:rsid w:val="001C181E"/>
    <w:rsid w:val="0021192D"/>
    <w:rsid w:val="00224543"/>
    <w:rsid w:val="002479BA"/>
    <w:rsid w:val="002712FE"/>
    <w:rsid w:val="00275513"/>
    <w:rsid w:val="002B7862"/>
    <w:rsid w:val="002C1C64"/>
    <w:rsid w:val="00316657"/>
    <w:rsid w:val="003221CB"/>
    <w:rsid w:val="00354865"/>
    <w:rsid w:val="00361462"/>
    <w:rsid w:val="0039632A"/>
    <w:rsid w:val="00416B94"/>
    <w:rsid w:val="004617FB"/>
    <w:rsid w:val="004854A0"/>
    <w:rsid w:val="004F6F2C"/>
    <w:rsid w:val="00567287"/>
    <w:rsid w:val="00574744"/>
    <w:rsid w:val="00583CAA"/>
    <w:rsid w:val="005A7D12"/>
    <w:rsid w:val="006036C1"/>
    <w:rsid w:val="006216D9"/>
    <w:rsid w:val="00632531"/>
    <w:rsid w:val="00641845"/>
    <w:rsid w:val="006658B7"/>
    <w:rsid w:val="006A79E1"/>
    <w:rsid w:val="006C6E55"/>
    <w:rsid w:val="00730431"/>
    <w:rsid w:val="007A4801"/>
    <w:rsid w:val="007C466F"/>
    <w:rsid w:val="008107B7"/>
    <w:rsid w:val="00861651"/>
    <w:rsid w:val="00885082"/>
    <w:rsid w:val="00894792"/>
    <w:rsid w:val="00903478"/>
    <w:rsid w:val="00936561"/>
    <w:rsid w:val="009429C8"/>
    <w:rsid w:val="009521D8"/>
    <w:rsid w:val="00965BA7"/>
    <w:rsid w:val="009815CE"/>
    <w:rsid w:val="00A01A3C"/>
    <w:rsid w:val="00A06550"/>
    <w:rsid w:val="00A31545"/>
    <w:rsid w:val="00A46B1F"/>
    <w:rsid w:val="00AF6520"/>
    <w:rsid w:val="00AF6547"/>
    <w:rsid w:val="00B8238E"/>
    <w:rsid w:val="00BE5266"/>
    <w:rsid w:val="00C10CA2"/>
    <w:rsid w:val="00C47C22"/>
    <w:rsid w:val="00C47FAD"/>
    <w:rsid w:val="00C57C6E"/>
    <w:rsid w:val="00C656D8"/>
    <w:rsid w:val="00D43F2C"/>
    <w:rsid w:val="00D82C59"/>
    <w:rsid w:val="00DC5C94"/>
    <w:rsid w:val="00DD5FD0"/>
    <w:rsid w:val="00E37D2C"/>
    <w:rsid w:val="00E7205F"/>
    <w:rsid w:val="00F82188"/>
    <w:rsid w:val="00F86C93"/>
    <w:rsid w:val="00FC7C10"/>
    <w:rsid w:val="241F4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B89D78"/>
  <w15:docId w15:val="{9A16F0E7-A570-4E51-BA95-86A668C63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521D8"/>
    <w:pPr>
      <w:spacing w:after="31" w:line="259" w:lineRule="auto"/>
      <w:ind w:left="430" w:hanging="10"/>
    </w:pPr>
    <w:rPr>
      <w:rFonts w:ascii="微软雅黑" w:eastAsia="微软雅黑" w:hAnsi="微软雅黑" w:cs="微软雅黑"/>
      <w:color w:val="000000"/>
      <w:kern w:val="2"/>
      <w:sz w:val="21"/>
      <w:szCs w:val="22"/>
    </w:rPr>
  </w:style>
  <w:style w:type="paragraph" w:styleId="1">
    <w:name w:val="heading 1"/>
    <w:next w:val="a"/>
    <w:link w:val="10"/>
    <w:uiPriority w:val="9"/>
    <w:unhideWhenUsed/>
    <w:qFormat/>
    <w:rsid w:val="009521D8"/>
    <w:pPr>
      <w:keepNext/>
      <w:keepLines/>
      <w:spacing w:after="237" w:line="259" w:lineRule="auto"/>
      <w:ind w:left="10" w:right="116" w:hanging="10"/>
      <w:jc w:val="center"/>
      <w:outlineLvl w:val="0"/>
    </w:pPr>
    <w:rPr>
      <w:rFonts w:ascii="微软雅黑" w:eastAsia="微软雅黑" w:hAnsi="微软雅黑" w:cs="微软雅黑"/>
      <w:color w:val="333333"/>
      <w:kern w:val="2"/>
      <w:sz w:val="32"/>
      <w:szCs w:val="22"/>
    </w:rPr>
  </w:style>
  <w:style w:type="paragraph" w:styleId="2">
    <w:name w:val="heading 2"/>
    <w:next w:val="a"/>
    <w:link w:val="20"/>
    <w:uiPriority w:val="9"/>
    <w:unhideWhenUsed/>
    <w:qFormat/>
    <w:rsid w:val="009521D8"/>
    <w:pPr>
      <w:keepNext/>
      <w:keepLines/>
      <w:spacing w:after="65" w:line="259" w:lineRule="auto"/>
      <w:ind w:left="10" w:hanging="10"/>
      <w:outlineLvl w:val="1"/>
    </w:pPr>
    <w:rPr>
      <w:rFonts w:ascii="微软雅黑" w:eastAsia="微软雅黑" w:hAnsi="微软雅黑" w:cs="微软雅黑"/>
      <w:color w:val="333333"/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link w:val="2"/>
    <w:rsid w:val="009521D8"/>
    <w:rPr>
      <w:rFonts w:ascii="微软雅黑" w:eastAsia="微软雅黑" w:hAnsi="微软雅黑" w:cs="微软雅黑"/>
      <w:color w:val="333333"/>
      <w:sz w:val="24"/>
    </w:rPr>
  </w:style>
  <w:style w:type="character" w:customStyle="1" w:styleId="10">
    <w:name w:val="标题 1 字符"/>
    <w:link w:val="1"/>
    <w:rsid w:val="009521D8"/>
    <w:rPr>
      <w:rFonts w:ascii="微软雅黑" w:eastAsia="微软雅黑" w:hAnsi="微软雅黑" w:cs="微软雅黑"/>
      <w:color w:val="333333"/>
      <w:sz w:val="32"/>
    </w:rPr>
  </w:style>
  <w:style w:type="paragraph" w:styleId="a3">
    <w:name w:val="Balloon Text"/>
    <w:basedOn w:val="a"/>
    <w:link w:val="a4"/>
    <w:uiPriority w:val="99"/>
    <w:semiHidden/>
    <w:unhideWhenUsed/>
    <w:rsid w:val="00D43F2C"/>
    <w:pPr>
      <w:spacing w:after="0" w:line="240" w:lineRule="auto"/>
    </w:pPr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D43F2C"/>
    <w:rPr>
      <w:rFonts w:ascii="微软雅黑" w:eastAsia="微软雅黑" w:hAnsi="微软雅黑" w:cs="微软雅黑"/>
      <w:color w:val="000000"/>
      <w:kern w:val="2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D43F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D43F2C"/>
    <w:rPr>
      <w:rFonts w:ascii="微软雅黑" w:eastAsia="微软雅黑" w:hAnsi="微软雅黑" w:cs="微软雅黑"/>
      <w:color w:val="000000"/>
      <w:kern w:val="2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D43F2C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D43F2C"/>
    <w:rPr>
      <w:rFonts w:ascii="微软雅黑" w:eastAsia="微软雅黑" w:hAnsi="微软雅黑" w:cs="微软雅黑"/>
      <w:color w:val="000000"/>
      <w:kern w:val="2"/>
      <w:sz w:val="18"/>
      <w:szCs w:val="18"/>
    </w:rPr>
  </w:style>
  <w:style w:type="paragraph" w:styleId="a9">
    <w:name w:val="Document Map"/>
    <w:basedOn w:val="a"/>
    <w:link w:val="aa"/>
    <w:uiPriority w:val="99"/>
    <w:semiHidden/>
    <w:unhideWhenUsed/>
    <w:rsid w:val="00C47FAD"/>
    <w:rPr>
      <w:rFonts w:ascii="宋体" w:eastAsia="宋体"/>
      <w:sz w:val="18"/>
      <w:szCs w:val="18"/>
    </w:rPr>
  </w:style>
  <w:style w:type="character" w:customStyle="1" w:styleId="aa">
    <w:name w:val="文档结构图 字符"/>
    <w:basedOn w:val="a0"/>
    <w:link w:val="a9"/>
    <w:uiPriority w:val="99"/>
    <w:semiHidden/>
    <w:rsid w:val="00C47FAD"/>
    <w:rPr>
      <w:rFonts w:ascii="宋体" w:eastAsia="宋体" w:hAnsi="微软雅黑" w:cs="微软雅黑"/>
      <w:color w:val="000000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141</Words>
  <Characters>807</Characters>
  <Application>Microsoft Office Word</Application>
  <DocSecurity>0</DocSecurity>
  <Lines>6</Lines>
  <Paragraphs>1</Paragraphs>
  <ScaleCrop>false</ScaleCrop>
  <Company>Microsoft</Company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lyp</dc:creator>
  <cp:lastModifiedBy>sun</cp:lastModifiedBy>
  <cp:revision>5</cp:revision>
  <dcterms:created xsi:type="dcterms:W3CDTF">2025-09-22T02:31:00Z</dcterms:created>
  <dcterms:modified xsi:type="dcterms:W3CDTF">2025-09-22T02:43:00Z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  <property fmtid="{D5CDD505-2E9C-101B-9397-08002B2CF9AE}" pid="3" name="MTWinEqns">
    <vt:bool>true</vt:bool>
  </property>
</Properties>
</file>