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E5427D">
      <w:pPr>
        <w:spacing w:after="0" w:line="360" w:lineRule="auto"/>
        <w:ind w:left="10" w:right="116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郑州轻工业大学</w:t>
      </w:r>
      <w:r>
        <w:rPr>
          <w:rFonts w:ascii="宋体" w:hAnsi="宋体" w:eastAsia="宋体"/>
          <w:color w:val="auto"/>
          <w:sz w:val="32"/>
          <w:szCs w:val="24"/>
        </w:rPr>
        <w:t xml:space="preserve"> </w:t>
      </w:r>
    </w:p>
    <w:p w14:paraId="60A2EB53">
      <w:pPr>
        <w:pStyle w:val="2"/>
        <w:spacing w:after="0" w:line="360" w:lineRule="auto"/>
        <w:ind w:right="114"/>
        <w:rPr>
          <w:rFonts w:ascii="宋体" w:hAnsi="宋体" w:eastAsia="宋体"/>
          <w:color w:val="auto"/>
          <w:szCs w:val="24"/>
        </w:rPr>
      </w:pPr>
      <w:r>
        <w:rPr>
          <w:rFonts w:ascii="宋体" w:hAnsi="宋体" w:eastAsia="宋体"/>
          <w:color w:val="auto"/>
          <w:szCs w:val="24"/>
        </w:rPr>
        <w:t>202</w:t>
      </w:r>
      <w:r>
        <w:rPr>
          <w:rFonts w:hint="eastAsia" w:ascii="宋体" w:hAnsi="宋体" w:eastAsia="宋体"/>
          <w:color w:val="auto"/>
          <w:szCs w:val="24"/>
          <w:lang w:val="en-US" w:eastAsia="zh-CN"/>
        </w:rPr>
        <w:t>6</w:t>
      </w:r>
      <w:r>
        <w:rPr>
          <w:rFonts w:ascii="宋体" w:hAnsi="宋体" w:eastAsia="宋体"/>
          <w:color w:val="auto"/>
          <w:szCs w:val="24"/>
        </w:rPr>
        <w:t xml:space="preserve">年硕士研究生入学考试初试科目考试大纲 </w:t>
      </w:r>
    </w:p>
    <w:p w14:paraId="2E489DC9">
      <w:pPr>
        <w:spacing w:after="0" w:line="360" w:lineRule="auto"/>
        <w:ind w:left="0" w:right="113" w:firstLine="0"/>
        <w:jc w:val="center"/>
        <w:rPr>
          <w:rFonts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数学分析</w:t>
      </w:r>
      <w:r>
        <w:rPr>
          <w:rFonts w:ascii="宋体" w:hAnsi="宋体" w:eastAsia="宋体"/>
          <w:color w:val="auto"/>
          <w:sz w:val="32"/>
          <w:szCs w:val="24"/>
        </w:rPr>
        <w:t>（科目代码：601）</w:t>
      </w:r>
    </w:p>
    <w:p w14:paraId="3668AB2F">
      <w:pPr>
        <w:spacing w:after="74" w:line="360" w:lineRule="auto"/>
        <w:ind w:left="0" w:firstLine="480" w:firstLineChars="200"/>
        <w:rPr>
          <w:rFonts w:ascii="宋体" w:hAnsi="宋体" w:eastAsia="宋体"/>
          <w:color w:val="auto"/>
          <w:sz w:val="24"/>
          <w:szCs w:val="24"/>
        </w:rPr>
      </w:pPr>
    </w:p>
    <w:p w14:paraId="458E8307">
      <w:pPr>
        <w:spacing w:after="74" w:line="360" w:lineRule="auto"/>
        <w:ind w:left="0" w:firstLine="480" w:firstLineChars="200"/>
        <w:jc w:val="both"/>
        <w:rPr>
          <w:rFonts w:ascii="宋体" w:hAnsi="宋体" w:eastAsia="宋体" w:cs="Arial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本考试大纲适用于报考</w:t>
      </w:r>
      <w:r>
        <w:rPr>
          <w:rFonts w:hint="eastAsia" w:ascii="宋体" w:hAnsi="宋体" w:eastAsia="宋体"/>
          <w:color w:val="auto"/>
          <w:sz w:val="24"/>
          <w:szCs w:val="24"/>
        </w:rPr>
        <w:t>郑州</w:t>
      </w:r>
      <w:bookmarkStart w:id="0" w:name="_GoBack"/>
      <w:bookmarkEnd w:id="0"/>
      <w:r>
        <w:rPr>
          <w:rFonts w:hint="eastAsia" w:ascii="宋体" w:hAnsi="宋体" w:eastAsia="宋体"/>
          <w:color w:val="auto"/>
          <w:sz w:val="24"/>
          <w:szCs w:val="24"/>
        </w:rPr>
        <w:t>轻工业大学数学与信息科学学院数学专业学术学位</w:t>
      </w:r>
      <w:r>
        <w:rPr>
          <w:rFonts w:ascii="宋体" w:hAnsi="宋体" w:eastAsia="宋体"/>
          <w:color w:val="auto"/>
          <w:sz w:val="24"/>
          <w:szCs w:val="24"/>
        </w:rPr>
        <w:t>的硕士研究生的入学考试。</w:t>
      </w:r>
      <w:r>
        <w:rPr>
          <w:rFonts w:ascii="宋体" w:hAnsi="宋体" w:eastAsia="宋体" w:cs="Calibri"/>
          <w:color w:val="auto"/>
          <w:sz w:val="24"/>
          <w:szCs w:val="24"/>
        </w:rPr>
        <w:t xml:space="preserve"> </w:t>
      </w:r>
      <w:r>
        <w:rPr>
          <w:rFonts w:ascii="宋体" w:hAnsi="宋体" w:eastAsia="宋体" w:cs="Arial"/>
          <w:color w:val="auto"/>
          <w:sz w:val="24"/>
          <w:szCs w:val="24"/>
        </w:rPr>
        <w:t xml:space="preserve"> </w:t>
      </w:r>
    </w:p>
    <w:p w14:paraId="2EBF9E5E">
      <w:pPr>
        <w:pStyle w:val="3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一</w:t>
      </w:r>
      <w:r>
        <w:rPr>
          <w:rFonts w:ascii="宋体" w:hAnsi="宋体" w:eastAsia="宋体"/>
          <w:color w:val="auto"/>
          <w:szCs w:val="24"/>
        </w:rPr>
        <w:t>、</w:t>
      </w:r>
      <w:r>
        <w:rPr>
          <w:rFonts w:hint="eastAsia" w:ascii="宋体" w:hAnsi="宋体" w:eastAsia="宋体"/>
          <w:color w:val="auto"/>
          <w:szCs w:val="24"/>
        </w:rPr>
        <w:t>考</w:t>
      </w:r>
      <w:r>
        <w:rPr>
          <w:rFonts w:ascii="宋体" w:hAnsi="宋体" w:eastAsia="宋体"/>
          <w:color w:val="auto"/>
          <w:szCs w:val="24"/>
        </w:rPr>
        <w:t>试内容及</w:t>
      </w:r>
      <w:r>
        <w:rPr>
          <w:rFonts w:hint="eastAsia" w:ascii="宋体" w:hAnsi="宋体" w:eastAsia="宋体"/>
          <w:color w:val="auto"/>
          <w:szCs w:val="24"/>
        </w:rPr>
        <w:t>基本要求</w:t>
      </w:r>
    </w:p>
    <w:p w14:paraId="3BB07084">
      <w:pPr>
        <w:spacing w:line="360" w:lineRule="auto"/>
        <w:ind w:left="0" w:firstLine="420"/>
        <w:rPr>
          <w:rFonts w:ascii="宋体" w:hAnsi="宋体" w:eastAsia="宋体"/>
          <w:b/>
          <w:bCs/>
          <w:color w:val="auto"/>
          <w:sz w:val="24"/>
          <w:szCs w:val="24"/>
        </w:rPr>
      </w:pP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>1</w:t>
      </w:r>
      <w:r>
        <w:rPr>
          <w:rFonts w:hint="eastAsia" w:ascii="宋体" w:hAnsi="宋体" w:eastAsia="宋体"/>
          <w:b/>
          <w:bCs/>
          <w:color w:val="000000" w:themeColor="text1"/>
          <w:sz w:val="24"/>
          <w:szCs w:val="24"/>
        </w:rPr>
        <w:t>.</w:t>
      </w:r>
      <w:r>
        <w:rPr>
          <w:rFonts w:ascii="宋体" w:hAnsi="宋体" w:eastAsia="宋体"/>
          <w:b/>
          <w:bCs/>
          <w:color w:val="auto"/>
          <w:sz w:val="24"/>
          <w:szCs w:val="24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极限理论</w:t>
      </w:r>
    </w:p>
    <w:p w14:paraId="7599AFF1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（1）基本概念（数列极限、函数极限）；</w:t>
      </w:r>
    </w:p>
    <w:p w14:paraId="798F17DF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</w:rPr>
        <w:t>（2）数列极限、函数极限收敛的基本性质；</w:t>
      </w:r>
    </w:p>
    <w:p w14:paraId="790BBA0D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</w:t>
      </w:r>
      <w:r>
        <w:rPr>
          <w:rFonts w:hint="eastAsia" w:ascii="宋体" w:hAnsi="宋体" w:eastAsia="宋体"/>
          <w:color w:val="000000" w:themeColor="text1"/>
          <w:sz w:val="24"/>
          <w:szCs w:val="24"/>
        </w:rPr>
        <w:t>数列极限、函数极限的四则运算；</w:t>
      </w:r>
    </w:p>
    <w:p w14:paraId="5E33C6D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</w:t>
      </w:r>
      <w:r>
        <w:rPr>
          <w:rFonts w:hint="eastAsia" w:ascii="宋体" w:hAnsi="宋体" w:eastAsia="宋体"/>
          <w:color w:val="000000" w:themeColor="text1"/>
          <w:sz w:val="24"/>
          <w:szCs w:val="24"/>
        </w:rPr>
        <w:t>数列极限、函数极限的收敛准则；</w:t>
      </w:r>
    </w:p>
    <w:p w14:paraId="132A5E85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（5）连续函数的定义、性质以及闭区间上连续函数的性质；</w:t>
      </w:r>
    </w:p>
    <w:p w14:paraId="689A3D85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（6）间断点的分类与判别。</w:t>
      </w:r>
    </w:p>
    <w:p w14:paraId="6BAA11EB">
      <w:pPr>
        <w:spacing w:line="360" w:lineRule="auto"/>
        <w:ind w:left="0" w:firstLine="482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</w:p>
    <w:p w14:paraId="75FE7DD2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（1）深刻理解数列极限</w:t>
      </w:r>
      <w:r>
        <w:rPr>
          <w:rFonts w:ascii="宋体" w:hAnsi="宋体" w:eastAsia="宋体"/>
          <w:color w:val="auto"/>
          <w:position w:val="-6"/>
          <w:sz w:val="24"/>
          <w:szCs w:val="24"/>
        </w:rPr>
        <w:object>
          <v:shape id="_x0000_i1025" o:spt="75" type="#_x0000_t75" style="height:14.25pt;width:30.75pt;" o:ole="t" filled="f" o:preferrelative="t" stroked="f" coordsize="21600,21600">
            <v:path/>
            <v:fill on="f" focussize="0,0"/>
            <v:stroke on="f" joinstyle="miter"/>
            <v:imagedata r:id="rId7" o:title=""/>
            <o:lock v:ext="edit" aspectratio="t"/>
            <w10:wrap type="none"/>
            <w10:anchorlock/>
          </v:shape>
          <o:OLEObject Type="Embed" ProgID="Equation.3" ShapeID="_x0000_i1025" DrawAspect="Content" ObjectID="_1468075725" r:id="rId6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的定义、各种类型的一元函数极限的定义(</w:t>
      </w:r>
      <w:r>
        <w:rPr>
          <w:rFonts w:ascii="宋体" w:hAnsi="宋体" w:eastAsia="宋体"/>
          <w:color w:val="auto"/>
          <w:position w:val="-10"/>
          <w:sz w:val="24"/>
          <w:szCs w:val="24"/>
        </w:rPr>
        <w:object>
          <v:shape id="_x0000_i1026" o:spt="75" type="#_x0000_t75" style="height:15.75pt;width:63pt;" o:ole="t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t"/>
            <w10:wrap type="none"/>
            <w10:anchorlock/>
          </v:shape>
          <o:OLEObject Type="Embed" ProgID="Equation.3" ShapeID="_x0000_i1026" DrawAspect="Content" ObjectID="_1468075726" r:id="rId8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语言</w:t>
      </w:r>
      <w:r>
        <w:rPr>
          <w:rFonts w:ascii="宋体" w:hAnsi="宋体" w:eastAsia="宋体"/>
          <w:color w:val="auto"/>
          <w:sz w:val="24"/>
          <w:szCs w:val="24"/>
        </w:rPr>
        <w:t>)</w:t>
      </w:r>
      <w:r>
        <w:rPr>
          <w:rFonts w:hint="eastAsia" w:ascii="宋体" w:hAnsi="宋体" w:eastAsia="宋体"/>
          <w:color w:val="auto"/>
          <w:sz w:val="24"/>
          <w:szCs w:val="24"/>
        </w:rPr>
        <w:t>，掌握收敛数列的基本性质及数列收敛的条件，掌握极限</w:t>
      </w:r>
      <w:r>
        <w:rPr>
          <w:rFonts w:ascii="宋体" w:hAnsi="宋体" w:eastAsia="宋体"/>
          <w:color w:val="auto"/>
          <w:position w:val="-24"/>
          <w:sz w:val="24"/>
          <w:szCs w:val="24"/>
        </w:rPr>
        <w:object>
          <v:shape id="_x0000_i1027" o:spt="75" type="#_x0000_t75" style="height:30.75pt;width:74.25pt;" o:ole="t" filled="f" o:preferrelative="t" stroked="f" coordsize="21600,21600">
            <v:path/>
            <v:fill on="f" focussize="0,0"/>
            <v:stroke on="f" joinstyle="miter"/>
            <v:imagedata r:id="rId11" o:title=""/>
            <o:lock v:ext="edit" aspectratio="t"/>
            <w10:wrap type="none"/>
            <w10:anchorlock/>
          </v:shape>
          <o:OLEObject Type="Embed" ProgID="Equation.3" ShapeID="_x0000_i1027" DrawAspect="Content" ObjectID="_1468075727" r:id="rId10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及其应用；</w:t>
      </w:r>
    </w:p>
    <w:p w14:paraId="22C3367C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（2）掌握函数极限的基本性质、归结原则和柯西收敛准则，掌握两个重要极限</w:t>
      </w:r>
      <w:r>
        <w:rPr>
          <w:rFonts w:ascii="宋体" w:hAnsi="宋体" w:eastAsia="宋体"/>
          <w:color w:val="auto"/>
          <w:position w:val="-24"/>
          <w:sz w:val="24"/>
          <w:szCs w:val="24"/>
        </w:rPr>
        <w:object>
          <v:shape id="_x0000_i1028" o:spt="75" type="#_x0000_t75" style="height:30.75pt;width:74.25pt;" o:ole="t" filled="f" o:preferrelative="t" stroked="f" coordsize="21600,21600">
            <v:path/>
            <v:fill on="f" focussize="0,0"/>
            <v:stroke on="f" joinstyle="miter"/>
            <v:imagedata r:id="rId13" o:title=""/>
            <o:lock v:ext="edit" aspectratio="t"/>
            <w10:wrap type="none"/>
            <w10:anchorlock/>
          </v:shape>
          <o:OLEObject Type="Embed" ProgID="Equation.3" ShapeID="_x0000_i1028" DrawAspect="Content" ObjectID="_1468075728" r:id="rId12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、</w:t>
      </w:r>
      <w:r>
        <w:rPr>
          <w:rFonts w:ascii="宋体" w:hAnsi="宋体" w:eastAsia="宋体"/>
          <w:color w:val="auto"/>
          <w:position w:val="-24"/>
          <w:sz w:val="24"/>
          <w:szCs w:val="24"/>
        </w:rPr>
        <w:object>
          <v:shape id="_x0000_i1029" o:spt="75" type="#_x0000_t75" style="height:30.75pt;width:60.75pt;" o:ole="t" filled="f" o:preferrelative="t" stroked="f" coordsize="21600,21600">
            <v:path/>
            <v:fill on="f" focussize="0,0"/>
            <v:stroke on="f" joinstyle="miter"/>
            <v:imagedata r:id="rId15" o:title=""/>
            <o:lock v:ext="edit" aspectratio="t"/>
            <w10:wrap type="none"/>
            <w10:anchorlock/>
          </v:shape>
          <o:OLEObject Type="Embed" ProgID="Equation.3" ShapeID="_x0000_i1029" DrawAspect="Content" ObjectID="_1468075729" r:id="rId14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及其应用，熟练掌握求函数极限的各种方法，掌握无穷小量与无穷大量阶的比较；</w:t>
      </w:r>
    </w:p>
    <w:p w14:paraId="429261B9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（3）理解函数连续与间断的概念及一致连续性概念；理解连续函数的局部性质；掌握有界闭区间上连续函数的性质（有界性、最值性、介值性、一致连续性），熟练掌握间断点的判定及分类。</w:t>
      </w:r>
    </w:p>
    <w:p w14:paraId="687BB8B2">
      <w:pPr>
        <w:spacing w:line="360" w:lineRule="auto"/>
        <w:ind w:left="0" w:firstLine="420"/>
        <w:rPr>
          <w:rFonts w:ascii="宋体" w:hAnsi="宋体" w:eastAsia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2. 一元函数微分学</w:t>
      </w:r>
    </w:p>
    <w:p w14:paraId="5408C683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（1）导数和微分的定义；</w:t>
      </w:r>
    </w:p>
    <w:p w14:paraId="76256804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（2）高阶导数；</w:t>
      </w:r>
    </w:p>
    <w:p w14:paraId="1762F84E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（3）导数和微分的四则运算；</w:t>
      </w:r>
    </w:p>
    <w:p w14:paraId="3DFC6005">
      <w:pPr>
        <w:spacing w:line="360" w:lineRule="auto"/>
        <w:ind w:left="0" w:firstLine="420"/>
        <w:rPr>
          <w:rFonts w:ascii="宋体" w:hAnsi="宋体" w:eastAsia="宋体"/>
          <w:color w:val="000000" w:themeColor="text1"/>
          <w:sz w:val="24"/>
          <w:szCs w:val="24"/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</w:rPr>
        <w:t>（4）复合函数的求导；</w:t>
      </w:r>
    </w:p>
    <w:p w14:paraId="65C52CB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</w:rPr>
        <w:t>（5）中值</w:t>
      </w:r>
      <w:r>
        <w:rPr>
          <w:rFonts w:hint="eastAsia" w:ascii="宋体" w:hAnsi="宋体" w:eastAsia="宋体"/>
          <w:color w:val="auto"/>
          <w:sz w:val="24"/>
          <w:szCs w:val="24"/>
        </w:rPr>
        <w:t>定理；</w:t>
      </w:r>
    </w:p>
    <w:p w14:paraId="7BD480B6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（6）洛比达法则；</w:t>
      </w:r>
    </w:p>
    <w:p w14:paraId="0D01DC34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（7）泰勒公式；</w:t>
      </w:r>
    </w:p>
    <w:p w14:paraId="788D98C4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（8）函数的几何图形。</w:t>
      </w:r>
    </w:p>
    <w:p w14:paraId="4B45ADAC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</w:p>
    <w:p w14:paraId="6240F968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（1）深刻理解函数在某一点的导数与微分的准确定义；</w:t>
      </w:r>
    </w:p>
    <w:p w14:paraId="024EBC4F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（2）掌握连续、可导与可微的关系；</w:t>
      </w:r>
    </w:p>
    <w:p w14:paraId="33045953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（3）掌握导数各种形式的计算方法，掌握一阶微分的形式不变性；</w:t>
      </w:r>
    </w:p>
    <w:p w14:paraId="7B5B5D08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（4）理解掌握罗尔定理，拉格朗日中值定理，柯西中值定理，泰勒公式(Peano余项与Lagrange余项)及应用；</w:t>
      </w:r>
    </w:p>
    <w:p w14:paraId="4E8BA729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（5）熟练掌握洛比达法则求极限；</w:t>
      </w:r>
    </w:p>
    <w:p w14:paraId="6DB4A875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（6）掌握函数单调性判别法，极值、最值、曲线凹凸性讨论。</w:t>
      </w:r>
    </w:p>
    <w:p w14:paraId="1389FA9E">
      <w:pPr>
        <w:spacing w:line="360" w:lineRule="auto"/>
        <w:ind w:left="0" w:firstLine="420"/>
        <w:rPr>
          <w:rFonts w:ascii="宋体" w:hAnsi="宋体" w:eastAsia="宋体"/>
          <w:b/>
          <w:bCs/>
          <w:color w:val="auto"/>
          <w:sz w:val="24"/>
          <w:szCs w:val="24"/>
        </w:rPr>
      </w:pP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 xml:space="preserve">3. 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一元函数积分学</w:t>
      </w:r>
    </w:p>
    <w:p w14:paraId="4755349D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（1）不定积分、定积分的定义及几何意义；</w:t>
      </w:r>
    </w:p>
    <w:p w14:paraId="6AB56B29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（2）不定积分和定积分的计算；</w:t>
      </w:r>
    </w:p>
    <w:p w14:paraId="4EB1A80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（3）微积分基本定理；</w:t>
      </w:r>
    </w:p>
    <w:p w14:paraId="53C20BCC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</w:t>
      </w:r>
      <w:r>
        <w:rPr>
          <w:rFonts w:hint="eastAsia" w:ascii="宋体" w:hAnsi="宋体" w:eastAsia="宋体"/>
          <w:color w:val="000000" w:themeColor="text1"/>
          <w:sz w:val="24"/>
          <w:szCs w:val="24"/>
        </w:rPr>
        <w:t>定积分的应用；</w:t>
      </w:r>
    </w:p>
    <w:p w14:paraId="06FDE9AC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（5）无穷积分、瑕积分。</w:t>
      </w:r>
    </w:p>
    <w:p w14:paraId="3704F020">
      <w:pPr>
        <w:spacing w:line="360" w:lineRule="auto"/>
        <w:ind w:left="0" w:firstLine="482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</w:p>
    <w:p w14:paraId="7528B388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（1）理解原函数与不定积分的概念，熟练掌握不定积分和定积分的换元积分法和分部积分法，会求有理函数、三角函数有理式、简单无理式的积分；</w:t>
      </w:r>
    </w:p>
    <w:p w14:paraId="617368D0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（2）深刻理解定积分的概念与几何意义，掌握定积分的性质（关于区间可加性、不等式性质、绝对可积性、定积分第一中值定理）及应用；</w:t>
      </w:r>
    </w:p>
    <w:p w14:paraId="548CC771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（3）理解变上限积分函数，掌握微积分基本定理，掌握牛顿-莱布尼兹公式及定积分计算，掌握定积分第二中值定理及应用，知道可积条件和可积函数类；</w:t>
      </w:r>
    </w:p>
    <w:p w14:paraId="22463B6D">
      <w:pPr>
        <w:spacing w:line="360" w:lineRule="auto"/>
        <w:ind w:left="10" w:firstLine="41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（4）理解并</w:t>
      </w:r>
      <w:r>
        <w:rPr>
          <w:rFonts w:hint="eastAsia" w:ascii="宋体" w:hAnsi="宋体" w:eastAsia="宋体"/>
          <w:color w:val="000000" w:themeColor="text1"/>
          <w:sz w:val="24"/>
          <w:szCs w:val="24"/>
        </w:rPr>
        <w:t>掌握微元法，熟练掌握定积分的几何应用：平面曲线弧长、平面图形的面积、旋转曲面的侧面积、已知平行截面面积的体积，旋转体的体积、曲率，了解定积分在物理上的应用；</w:t>
      </w:r>
    </w:p>
    <w:p w14:paraId="3E63EFFE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（5）理解并掌握无穷积分的概念、柯西收敛准则、绝对收敛与条件收敛，掌握</w:t>
      </w:r>
      <w:r>
        <w:rPr>
          <w:rFonts w:ascii="宋体" w:hAnsi="宋体" w:eastAsia="宋体"/>
          <w:color w:val="auto"/>
          <w:position w:val="-10"/>
          <w:sz w:val="24"/>
          <w:szCs w:val="24"/>
        </w:rPr>
        <w:object>
          <v:shape id="_x0000_i1030" o:spt="75" type="#_x0000_t75" style="height:15.75pt;width:27pt;" o:ole="t" filled="f" o:preferrelative="t" stroked="f" coordsize="21600,21600">
            <v:path/>
            <v:fill on="f" focussize="0,0"/>
            <v:stroke on="f" joinstyle="miter"/>
            <v:imagedata r:id="rId17" o:title=""/>
            <o:lock v:ext="edit" aspectratio="t"/>
            <w10:wrap type="none"/>
            <w10:anchorlock/>
          </v:shape>
          <o:OLEObject Type="Embed" ProgID="Equation.3" ShapeID="_x0000_i1030" DrawAspect="Content" ObjectID="_1468075730" r:id="rId16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 xml:space="preserve">非负时 </w:t>
      </w:r>
      <w:r>
        <w:rPr>
          <w:rFonts w:ascii="宋体" w:hAnsi="宋体" w:eastAsia="宋体"/>
          <w:color w:val="auto"/>
          <w:position w:val="-18"/>
          <w:sz w:val="24"/>
          <w:szCs w:val="24"/>
        </w:rPr>
        <w:object>
          <v:shape id="_x0000_i1031" o:spt="75" type="#_x0000_t75" style="height:26.25pt;width:54pt;" o:ole="t" filled="f" o:preferrelative="t" stroked="f" coordsize="21600,21600">
            <v:path/>
            <v:fill on="f" focussize="0,0"/>
            <v:stroke on="f" joinstyle="miter"/>
            <v:imagedata r:id="rId19" o:title=""/>
            <o:lock v:ext="edit" aspectratio="t"/>
            <w10:wrap type="none"/>
            <w10:anchorlock/>
          </v:shape>
          <o:OLEObject Type="Embed" ProgID="Equation.3" ShapeID="_x0000_i1031" DrawAspect="Content" ObjectID="_1468075731" r:id="rId18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的收敛性判别法（比较原则、柯西判别法），掌握阿贝尔判别法、狄利克雷判别法，掌握瑕积分的概念及其收敛性的判别法。</w:t>
      </w:r>
    </w:p>
    <w:p w14:paraId="04AF865F">
      <w:pPr>
        <w:spacing w:line="360" w:lineRule="auto"/>
        <w:ind w:left="0" w:firstLine="420"/>
        <w:rPr>
          <w:rFonts w:ascii="宋体" w:hAnsi="宋体" w:eastAsia="宋体"/>
          <w:b/>
          <w:bCs/>
          <w:color w:val="000000" w:themeColor="text1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000000" w:themeColor="text1"/>
          <w:sz w:val="24"/>
          <w:szCs w:val="24"/>
        </w:rPr>
        <w:t>4</w:t>
      </w: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>.</w:t>
      </w:r>
      <w:r>
        <w:rPr>
          <w:rFonts w:hint="eastAsia" w:ascii="宋体" w:hAnsi="宋体" w:eastAsia="宋体"/>
          <w:b/>
          <w:bCs/>
          <w:color w:val="000000" w:themeColor="text1"/>
          <w:sz w:val="24"/>
          <w:szCs w:val="24"/>
        </w:rPr>
        <w:t>实数的完备性定理及应用</w:t>
      </w:r>
    </w:p>
    <w:p w14:paraId="4D41C67B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（1）区间套、覆盖、开覆盖、聚点的定义；</w:t>
      </w:r>
    </w:p>
    <w:p w14:paraId="5661434C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（2）实数完备性的六个等价定理：闭区间套定理、单调有界定理、柯西收敛准则、确界存在定理、聚点定理、有限覆盖定理；</w:t>
      </w:r>
    </w:p>
    <w:p w14:paraId="715B47BB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（3）闭区间上连续函数的有界性、最值性、介值性、一致连续性定理</w:t>
      </w:r>
      <w:r>
        <w:rPr>
          <w:rFonts w:hint="eastAsia" w:ascii="宋体" w:hAnsi="宋体" w:eastAsia="宋体"/>
          <w:color w:val="000000" w:themeColor="text1"/>
          <w:sz w:val="24"/>
          <w:szCs w:val="24"/>
        </w:rPr>
        <w:t>的证明</w:t>
      </w:r>
      <w:r>
        <w:rPr>
          <w:rFonts w:hint="eastAsia" w:ascii="宋体" w:hAnsi="宋体" w:eastAsia="宋体"/>
          <w:color w:val="auto"/>
          <w:sz w:val="24"/>
          <w:szCs w:val="24"/>
        </w:rPr>
        <w:t>；</w:t>
      </w:r>
    </w:p>
    <w:p w14:paraId="1B931A54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（4）上极限、下极限的概念。</w:t>
      </w:r>
    </w:p>
    <w:p w14:paraId="39C1B0D6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</w:p>
    <w:p w14:paraId="521B3500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（1）了解区间套、覆盖、有限覆盖、聚点等的含义；</w:t>
      </w:r>
    </w:p>
    <w:p w14:paraId="731C7F5A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（2）掌握实数完备性各定理的具体内容，领悟其证明的思想内涵；</w:t>
      </w:r>
    </w:p>
    <w:p w14:paraId="6C4880FA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（3）掌握闭区间上连续函数的有界性、最值性、介值性、一致连续性定理的证明；</w:t>
      </w:r>
    </w:p>
    <w:p w14:paraId="2F1EEA73">
      <w:pPr>
        <w:spacing w:line="360" w:lineRule="auto"/>
        <w:ind w:left="0" w:firstLine="420"/>
        <w:rPr>
          <w:rFonts w:ascii="宋体" w:hAnsi="宋体" w:eastAsia="宋体"/>
          <w:color w:val="000000" w:themeColor="text1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（4）理解上极限、下极限的概念和等价叙述。</w:t>
      </w:r>
    </w:p>
    <w:p w14:paraId="5C8F7640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>5.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数项级数和函数项级数</w:t>
      </w: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39734D3A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（1）级数收敛的概念；</w:t>
      </w:r>
    </w:p>
    <w:p w14:paraId="4876F921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（2）数项级数的收敛性判别法；</w:t>
      </w:r>
    </w:p>
    <w:p w14:paraId="3276DDA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（3）绝对收敛、条件收敛的概念；</w:t>
      </w:r>
    </w:p>
    <w:p w14:paraId="231F496C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（4）函数项级数一致收敛性判别法；</w:t>
      </w:r>
    </w:p>
    <w:p w14:paraId="1749F091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（5）幂级数；</w:t>
      </w:r>
    </w:p>
    <w:p w14:paraId="4501DC4F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（6）傅里叶级数。</w:t>
      </w:r>
    </w:p>
    <w:p w14:paraId="54CABE32">
      <w:pPr>
        <w:spacing w:line="360" w:lineRule="auto"/>
        <w:ind w:left="10" w:firstLine="482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</w:p>
    <w:p w14:paraId="77F7AAFF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掌握数项级数及其敛散性，掌握数项级数的柯西准则及收敛必要条件，理解收敛级数的基本性质；掌握正项级数收敛的充要条件及比较原则、比式判别法、根式判别法、拉贝判别法、积分判别法等；掌握交错级数的莱布尼兹判别法，掌握一般项级数的绝对收敛、条件收敛性，阿贝尔判别法，狄利克雷判别法；</w:t>
      </w:r>
    </w:p>
    <w:p w14:paraId="0E980D6F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（2）深刻理解函数列与函数项级数的一致收敛性，熟练掌握一致收敛性判别法（魏尔斯特拉斯</w:t>
      </w:r>
      <w:r>
        <w:rPr>
          <w:rFonts w:ascii="Times New Roman" w:hAnsi="Times New Roman" w:eastAsia="宋体" w:cs="Times New Roman"/>
          <w:i/>
          <w:color w:val="auto"/>
          <w:sz w:val="24"/>
          <w:szCs w:val="24"/>
        </w:rPr>
        <w:t>M</w:t>
      </w:r>
      <w:r>
        <w:rPr>
          <w:rFonts w:hint="eastAsia" w:ascii="宋体" w:hAnsi="宋体" w:eastAsia="宋体"/>
          <w:color w:val="auto"/>
          <w:sz w:val="24"/>
          <w:szCs w:val="24"/>
        </w:rPr>
        <w:t>-判别法、阿贝尔判别法及狄利克雷判别法）及柯西收敛准则；掌握函数列和函数项级数的性质及其应用；</w:t>
      </w:r>
    </w:p>
    <w:p w14:paraId="544C2EC4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（3）掌握幂级数的概念及收敛半径与收敛域；掌握阿贝尔定理；掌握幂级数的逐项可积性、可微性及其应用；掌握和函数及其求法；掌握函数展开成泰勒级数、麦克劳林级数；</w:t>
      </w:r>
    </w:p>
    <w:p w14:paraId="51C66244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（4）理解三角级数、三角函数系的正交性；掌握以</w:t>
      </w:r>
      <w:r>
        <w:rPr>
          <w:rFonts w:ascii="宋体" w:hAnsi="宋体" w:eastAsia="宋体"/>
          <w:color w:val="auto"/>
          <w:position w:val="-10"/>
          <w:sz w:val="24"/>
          <w:szCs w:val="24"/>
        </w:rPr>
        <w:object>
          <v:shape id="_x0000_i1032" o:spt="75" type="#_x0000_t75" style="height:15.75pt;width:36pt;" o:ole="t" filled="f" o:preferrelative="t" stroked="f" coordsize="21600,21600">
            <v:path/>
            <v:fill on="f" focussize="0,0"/>
            <v:stroke on="f" joinstyle="miter"/>
            <v:imagedata r:id="rId21" o:title=""/>
            <o:lock v:ext="edit" aspectratio="t"/>
            <w10:wrap type="none"/>
            <w10:anchorlock/>
          </v:shape>
          <o:OLEObject Type="Embed" ProgID="Equation.3" ShapeID="_x0000_i1032" DrawAspect="Content" ObjectID="_1468075732" r:id="rId20">
            <o:LockedField>false</o:LockedField>
          </o:OLEObject>
        </w:object>
      </w:r>
      <w:r>
        <w:rPr>
          <w:rFonts w:hint="eastAsia" w:ascii="宋体" w:hAnsi="宋体" w:eastAsia="宋体"/>
          <w:color w:val="auto"/>
          <w:sz w:val="24"/>
          <w:szCs w:val="24"/>
        </w:rPr>
        <w:t>为周期的周期函数的傅里叶级数展开；掌握函数展开成正弦级数及余弦级数；掌握收敛性定理。</w:t>
      </w:r>
    </w:p>
    <w:p w14:paraId="0A281B72">
      <w:pPr>
        <w:spacing w:line="360" w:lineRule="auto"/>
        <w:ind w:left="0" w:firstLine="420"/>
        <w:rPr>
          <w:rFonts w:ascii="宋体" w:hAnsi="宋体" w:eastAsia="宋体"/>
          <w:b/>
          <w:bCs/>
          <w:color w:val="auto"/>
          <w:sz w:val="24"/>
          <w:szCs w:val="24"/>
        </w:rPr>
      </w:pP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>6.</w:t>
      </w:r>
      <w:r>
        <w:rPr>
          <w:rFonts w:ascii="宋体" w:hAnsi="宋体" w:eastAsia="宋体"/>
          <w:b/>
          <w:bCs/>
          <w:color w:val="auto"/>
          <w:sz w:val="24"/>
          <w:szCs w:val="24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多元函数微分学</w:t>
      </w:r>
    </w:p>
    <w:p w14:paraId="16F607D9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（1）多元函数的极限；</w:t>
      </w:r>
    </w:p>
    <w:p w14:paraId="0A440124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（2）二元连续函数；</w:t>
      </w:r>
    </w:p>
    <w:p w14:paraId="1520874A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</w:rPr>
        <w:t>（3）</w:t>
      </w:r>
      <w:r>
        <w:rPr>
          <w:rFonts w:hint="eastAsia" w:ascii="宋体" w:hAnsi="宋体" w:eastAsia="宋体"/>
          <w:color w:val="auto"/>
          <w:sz w:val="24"/>
          <w:szCs w:val="24"/>
        </w:rPr>
        <w:t>偏导数；</w:t>
      </w:r>
    </w:p>
    <w:p w14:paraId="0E5443F4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（4）可微；</w:t>
      </w:r>
    </w:p>
    <w:p w14:paraId="61685FEF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（5）高阶偏导数；</w:t>
      </w:r>
    </w:p>
    <w:p w14:paraId="563423E6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（6）拉格朗日乘数法；</w:t>
      </w:r>
    </w:p>
    <w:p w14:paraId="2DB3DB3D">
      <w:pPr>
        <w:spacing w:line="360" w:lineRule="auto"/>
        <w:ind w:left="0" w:firstLine="420"/>
        <w:rPr>
          <w:rFonts w:ascii="宋体" w:hAnsi="宋体" w:eastAsia="宋体"/>
          <w:color w:val="FF0000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（7）隐函数定理。</w:t>
      </w:r>
    </w:p>
    <w:p w14:paraId="3F9A5596">
      <w:pPr>
        <w:spacing w:line="360" w:lineRule="auto"/>
        <w:ind w:left="0" w:firstLine="482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5474F25F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（1）理解平面点集与多元函数的概念，掌握多元函数的极限（重极限、累次极限）的定义及求法；掌握多元函数的连续性的定义及判断方法，理解有界闭区域上连续函数的性质；</w:t>
      </w:r>
    </w:p>
    <w:p w14:paraId="25789CB6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（2）理解掌握偏导数、全微分的定义及其几何意义，掌握可微与偏导数存在、连续之间的关系，掌握复合函数的偏导数与全微分的求法；掌握方向导数与梯度的定义及求法，会求高阶偏导数、高阶微分；</w:t>
      </w:r>
    </w:p>
    <w:p w14:paraId="49271B97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理解隐函数概念，掌握隐函数存在定理、隐函数组存在定理，掌握隐函数及隐函数（组）求导方法、反函数组与坐标变换；掌握几何应用（平面曲线的切线与法线、空间曲线的切线与法平面、曲面的切平面与法线）；掌握极值问题研究（必要条件与二元极值的充分条件），会用拉格朗日乘数法求条件极值。</w:t>
      </w:r>
    </w:p>
    <w:p w14:paraId="79110295">
      <w:pPr>
        <w:spacing w:line="360" w:lineRule="auto"/>
        <w:ind w:left="0" w:firstLine="420"/>
        <w:rPr>
          <w:rFonts w:ascii="宋体" w:hAnsi="宋体" w:eastAsia="宋体"/>
          <w:b/>
          <w:bCs/>
          <w:color w:val="auto"/>
          <w:sz w:val="24"/>
          <w:szCs w:val="24"/>
        </w:rPr>
      </w:pP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>7.</w:t>
      </w:r>
      <w:r>
        <w:rPr>
          <w:rFonts w:ascii="宋体" w:hAnsi="宋体" w:eastAsia="宋体"/>
          <w:b/>
          <w:bCs/>
          <w:color w:val="auto"/>
          <w:sz w:val="24"/>
          <w:szCs w:val="24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多元函数积分学</w:t>
      </w:r>
    </w:p>
    <w:p w14:paraId="7EF6F507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（1）重积分的定义及几何意义；</w:t>
      </w:r>
    </w:p>
    <w:p w14:paraId="39FD7CC3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（2）变量代换；</w:t>
      </w:r>
    </w:p>
    <w:p w14:paraId="2C1021C1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</w:rPr>
        <w:t>（3）</w:t>
      </w:r>
      <w:r>
        <w:rPr>
          <w:rFonts w:hint="eastAsia" w:ascii="宋体" w:hAnsi="宋体" w:eastAsia="宋体"/>
          <w:color w:val="auto"/>
          <w:sz w:val="24"/>
          <w:szCs w:val="24"/>
        </w:rPr>
        <w:t>极坐标、球面坐标和柱面坐标；</w:t>
      </w:r>
    </w:p>
    <w:p w14:paraId="15FD296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（4）第一、二型曲线积分；</w:t>
      </w:r>
    </w:p>
    <w:p w14:paraId="7E5E0B2D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（5）第一、二型曲面积分；</w:t>
      </w:r>
    </w:p>
    <w:p w14:paraId="72504B6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（6）格林公式；</w:t>
      </w:r>
    </w:p>
    <w:p w14:paraId="0699A1F2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（7）高斯公式；</w:t>
      </w:r>
    </w:p>
    <w:p w14:paraId="4EAEAA0C">
      <w:pPr>
        <w:spacing w:line="360" w:lineRule="auto"/>
        <w:ind w:left="0" w:firstLine="420"/>
        <w:rPr>
          <w:rFonts w:ascii="宋体" w:hAnsi="宋体" w:eastAsia="宋体"/>
          <w:color w:val="FF0000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（8）斯托克斯公式。</w:t>
      </w:r>
    </w:p>
    <w:p w14:paraId="69FDF10E">
      <w:pPr>
        <w:spacing w:line="360" w:lineRule="auto"/>
        <w:ind w:left="0" w:firstLine="482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42FEACE3">
      <w:pPr>
        <w:spacing w:line="360" w:lineRule="auto"/>
        <w:ind w:left="0" w:firstLine="480" w:firstLineChars="20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理解二重积分的概念及其几何意义，掌握二重积分的计算（化为累次积分、极坐标变换、一般坐标变换）；理解三重积分的概念，掌握三重积分的计算（化为累次积分、柱坐标、球坐标变换与一般变换）；理解重积分的应用（体积、曲面面积、重心等）；</w:t>
      </w:r>
    </w:p>
    <w:p w14:paraId="32911F3B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理解第一型曲线积分、曲面积分的概念及基本性质；掌握第一型曲线积分、曲面积分的计算方法；理解第二型曲线积分的概念及性质，掌握第二型曲线积分的计算；理解两类曲线积分之间的关系，及两类曲面积分之间的关系；掌握格林公式的内容及应用，理解平面曲线积分与路径无关的条件；掌握曲面的侧、理解第二型曲面积分的概念及性质，掌握第二型曲面积分的计算，掌握高斯公式的内容及应用；掌握斯托克斯公式的内容及应用。</w:t>
      </w:r>
    </w:p>
    <w:p w14:paraId="22666FE7">
      <w:pPr>
        <w:spacing w:line="360" w:lineRule="auto"/>
        <w:ind w:left="0" w:firstLine="420"/>
        <w:rPr>
          <w:rFonts w:ascii="宋体" w:hAnsi="宋体" w:eastAsia="宋体"/>
          <w:b/>
          <w:bCs/>
          <w:color w:val="auto"/>
          <w:sz w:val="24"/>
          <w:szCs w:val="24"/>
        </w:rPr>
      </w:pPr>
      <w:r>
        <w:rPr>
          <w:rFonts w:ascii="宋体" w:hAnsi="宋体" w:eastAsia="宋体"/>
          <w:b/>
          <w:bCs/>
          <w:color w:val="000000" w:themeColor="text1"/>
          <w:sz w:val="24"/>
          <w:szCs w:val="24"/>
        </w:rPr>
        <w:t>8.</w:t>
      </w:r>
      <w:r>
        <w:rPr>
          <w:rFonts w:ascii="宋体" w:hAnsi="宋体" w:eastAsia="宋体"/>
          <w:b/>
          <w:bCs/>
          <w:color w:val="auto"/>
          <w:sz w:val="24"/>
          <w:szCs w:val="24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含参变量积分</w:t>
      </w:r>
    </w:p>
    <w:p w14:paraId="0FA99DF1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（1）含参变量积分的定义；</w:t>
      </w:r>
    </w:p>
    <w:p w14:paraId="0B34C4E6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（2）含参变量积分与函数项级数的关系；</w:t>
      </w:r>
    </w:p>
    <w:p w14:paraId="6AEBDF45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（3）含参变量反常积分的一致收敛性。</w:t>
      </w:r>
    </w:p>
    <w:p w14:paraId="250643E4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b/>
          <w:bCs/>
          <w:color w:val="auto"/>
          <w:sz w:val="24"/>
          <w:szCs w:val="24"/>
        </w:rPr>
        <w:t>基本要求</w:t>
      </w:r>
      <w:r>
        <w:rPr>
          <w:rFonts w:hint="eastAsia" w:ascii="宋体" w:hAnsi="宋体" w:eastAsia="宋体"/>
          <w:color w:val="auto"/>
          <w:sz w:val="24"/>
          <w:szCs w:val="24"/>
        </w:rPr>
        <w:t>：</w:t>
      </w:r>
      <w:r>
        <w:rPr>
          <w:rFonts w:ascii="宋体" w:hAnsi="宋体" w:eastAsia="宋体"/>
          <w:color w:val="auto"/>
          <w:sz w:val="24"/>
          <w:szCs w:val="24"/>
        </w:rPr>
        <w:t xml:space="preserve"> </w:t>
      </w:r>
    </w:p>
    <w:p w14:paraId="444C1A3E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（1）掌握含参量正常积分的定义和计算及其连续性、可微性、可积性、运算顺序的可交换性等性质；</w:t>
      </w:r>
    </w:p>
    <w:p w14:paraId="4E330219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（2）掌握含参量反常积分的收敛与一致收敛性及其判别法（魏尔斯特拉斯</w:t>
      </w:r>
      <w:r>
        <w:rPr>
          <w:rFonts w:ascii="Times New Roman" w:hAnsi="Times New Roman" w:eastAsia="宋体" w:cs="Times New Roman"/>
          <w:i/>
          <w:color w:val="auto"/>
          <w:sz w:val="24"/>
          <w:szCs w:val="24"/>
        </w:rPr>
        <w:t>M</w:t>
      </w:r>
      <w:r>
        <w:rPr>
          <w:rFonts w:hint="eastAsia" w:ascii="宋体" w:hAnsi="宋体" w:eastAsia="宋体"/>
          <w:color w:val="auto"/>
          <w:sz w:val="24"/>
          <w:szCs w:val="24"/>
        </w:rPr>
        <w:t>-判别法、阿贝尔判别法、狄利克雷判别法），含参量反常积分的连续性、可微性、可积性等性质；</w:t>
      </w:r>
    </w:p>
    <w:p w14:paraId="7CE6E764">
      <w:pPr>
        <w:spacing w:line="360" w:lineRule="auto"/>
        <w:ind w:left="0" w:firstLine="420"/>
        <w:jc w:val="both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（</w:t>
      </w:r>
      <w:r>
        <w:rPr>
          <w:rFonts w:ascii="宋体" w:hAnsi="宋体" w:eastAsia="宋体"/>
          <w:color w:val="auto"/>
          <w:sz w:val="24"/>
          <w:szCs w:val="24"/>
        </w:rPr>
        <w:t>3</w:t>
      </w:r>
      <w:r>
        <w:rPr>
          <w:rFonts w:hint="eastAsia" w:ascii="宋体" w:hAnsi="宋体" w:eastAsia="宋体"/>
          <w:color w:val="auto"/>
          <w:sz w:val="24"/>
          <w:szCs w:val="24"/>
        </w:rPr>
        <w:t>）理解欧拉积分。</w:t>
      </w:r>
    </w:p>
    <w:p w14:paraId="4DF2CEEB">
      <w:pPr>
        <w:pStyle w:val="3"/>
        <w:spacing w:line="360" w:lineRule="auto"/>
        <w:ind w:left="-5"/>
        <w:rPr>
          <w:rFonts w:ascii="宋体" w:hAnsi="宋体" w:eastAsia="宋体"/>
          <w:color w:val="auto"/>
          <w:szCs w:val="24"/>
        </w:rPr>
      </w:pPr>
      <w:r>
        <w:rPr>
          <w:rFonts w:hint="eastAsia" w:ascii="宋体" w:hAnsi="宋体" w:eastAsia="宋体"/>
          <w:color w:val="auto"/>
          <w:szCs w:val="24"/>
        </w:rPr>
        <w:t>二</w:t>
      </w:r>
      <w:r>
        <w:rPr>
          <w:rFonts w:ascii="宋体" w:hAnsi="宋体" w:eastAsia="宋体"/>
          <w:color w:val="auto"/>
          <w:szCs w:val="24"/>
        </w:rPr>
        <w:t xml:space="preserve">、试卷题型结构 </w:t>
      </w:r>
    </w:p>
    <w:p w14:paraId="56CE7AD5">
      <w:pPr>
        <w:spacing w:line="360" w:lineRule="auto"/>
        <w:ind w:left="0" w:firstLine="42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主要题型：</w:t>
      </w:r>
      <w:r>
        <w:rPr>
          <w:rFonts w:hint="eastAsia" w:ascii="宋体" w:hAnsi="宋体" w:eastAsia="宋体"/>
          <w:color w:val="auto"/>
          <w:sz w:val="24"/>
          <w:szCs w:val="24"/>
        </w:rPr>
        <w:t>填空</w:t>
      </w:r>
      <w:r>
        <w:rPr>
          <w:rFonts w:ascii="宋体" w:hAnsi="宋体" w:eastAsia="宋体"/>
          <w:color w:val="auto"/>
          <w:sz w:val="24"/>
          <w:szCs w:val="24"/>
        </w:rPr>
        <w:t>题</w:t>
      </w:r>
      <w:r>
        <w:rPr>
          <w:rFonts w:hint="eastAsia" w:ascii="宋体" w:hAnsi="宋体" w:eastAsia="宋体"/>
          <w:color w:val="auto"/>
          <w:sz w:val="24"/>
          <w:szCs w:val="24"/>
        </w:rPr>
        <w:t>（2</w:t>
      </w:r>
      <w:r>
        <w:rPr>
          <w:rFonts w:ascii="宋体" w:hAnsi="宋体" w:eastAsia="宋体"/>
          <w:color w:val="auto"/>
          <w:sz w:val="24"/>
          <w:szCs w:val="24"/>
        </w:rPr>
        <w:t>0</w:t>
      </w:r>
      <w:r>
        <w:rPr>
          <w:rFonts w:hint="eastAsia" w:ascii="宋体" w:hAnsi="宋体" w:eastAsia="宋体"/>
          <w:color w:val="auto"/>
          <w:sz w:val="24"/>
          <w:szCs w:val="24"/>
        </w:rPr>
        <w:t>分），计算题（7</w:t>
      </w:r>
      <w:r>
        <w:rPr>
          <w:rFonts w:ascii="宋体" w:hAnsi="宋体" w:eastAsia="宋体"/>
          <w:color w:val="auto"/>
          <w:sz w:val="24"/>
          <w:szCs w:val="24"/>
        </w:rPr>
        <w:t>0</w:t>
      </w:r>
      <w:r>
        <w:rPr>
          <w:rFonts w:hint="eastAsia" w:ascii="宋体" w:hAnsi="宋体" w:eastAsia="宋体"/>
          <w:color w:val="auto"/>
          <w:sz w:val="24"/>
          <w:szCs w:val="24"/>
        </w:rPr>
        <w:t>分），证明题（6</w:t>
      </w:r>
      <w:r>
        <w:rPr>
          <w:rFonts w:ascii="宋体" w:hAnsi="宋体" w:eastAsia="宋体"/>
          <w:color w:val="auto"/>
          <w:sz w:val="24"/>
          <w:szCs w:val="24"/>
        </w:rPr>
        <w:t>0</w:t>
      </w:r>
      <w:r>
        <w:rPr>
          <w:rFonts w:hint="eastAsia" w:ascii="宋体" w:hAnsi="宋体" w:eastAsia="宋体"/>
          <w:color w:val="auto"/>
          <w:sz w:val="24"/>
          <w:szCs w:val="24"/>
        </w:rPr>
        <w:t>分）</w:t>
      </w:r>
      <w:r>
        <w:rPr>
          <w:rFonts w:ascii="宋体" w:hAnsi="宋体" w:eastAsia="宋体"/>
          <w:color w:val="auto"/>
          <w:sz w:val="24"/>
          <w:szCs w:val="24"/>
        </w:rPr>
        <w:t>。</w:t>
      </w:r>
    </w:p>
    <w:p w14:paraId="13973745">
      <w:pPr>
        <w:spacing w:after="120" w:line="360" w:lineRule="auto"/>
        <w:ind w:left="0" w:firstLine="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三、</w:t>
      </w:r>
      <w:r>
        <w:rPr>
          <w:rFonts w:ascii="宋体" w:hAnsi="宋体" w:eastAsia="宋体"/>
          <w:color w:val="auto"/>
          <w:sz w:val="24"/>
          <w:szCs w:val="24"/>
        </w:rPr>
        <w:t>试卷分值及考试时间</w:t>
      </w:r>
    </w:p>
    <w:p w14:paraId="652955DC">
      <w:pPr>
        <w:spacing w:line="360" w:lineRule="auto"/>
        <w:ind w:left="0" w:firstLine="480" w:firstLineChars="200"/>
        <w:rPr>
          <w:rFonts w:ascii="宋体" w:hAnsi="宋体" w:eastAsia="宋体"/>
          <w:color w:val="auto"/>
          <w:sz w:val="24"/>
          <w:szCs w:val="24"/>
        </w:rPr>
      </w:pPr>
      <w:r>
        <w:rPr>
          <w:rFonts w:ascii="宋体" w:hAnsi="宋体" w:eastAsia="宋体"/>
          <w:color w:val="auto"/>
          <w:sz w:val="24"/>
          <w:szCs w:val="24"/>
        </w:rPr>
        <w:t>考试时间</w:t>
      </w:r>
      <w:r>
        <w:rPr>
          <w:rFonts w:hint="eastAsia" w:ascii="宋体" w:hAnsi="宋体" w:eastAsia="宋体"/>
          <w:color w:val="auto"/>
          <w:sz w:val="24"/>
          <w:szCs w:val="24"/>
        </w:rPr>
        <w:t xml:space="preserve"> 180</w:t>
      </w:r>
      <w:r>
        <w:rPr>
          <w:rFonts w:ascii="宋体" w:hAnsi="宋体" w:eastAsia="宋体"/>
          <w:color w:val="auto"/>
          <w:sz w:val="24"/>
          <w:szCs w:val="24"/>
        </w:rPr>
        <w:t>分钟，满分</w:t>
      </w:r>
      <w:r>
        <w:rPr>
          <w:rFonts w:hint="eastAsia" w:ascii="宋体" w:hAnsi="宋体" w:eastAsia="宋体"/>
          <w:color w:val="auto"/>
          <w:sz w:val="24"/>
          <w:szCs w:val="24"/>
        </w:rPr>
        <w:t>150</w:t>
      </w:r>
      <w:r>
        <w:rPr>
          <w:rFonts w:ascii="宋体" w:hAnsi="宋体" w:eastAsia="宋体"/>
          <w:color w:val="auto"/>
          <w:sz w:val="24"/>
          <w:szCs w:val="24"/>
        </w:rPr>
        <w:t xml:space="preserve">分。 </w:t>
      </w:r>
    </w:p>
    <w:p w14:paraId="70F577E6">
      <w:pPr>
        <w:spacing w:line="360" w:lineRule="auto"/>
        <w:ind w:left="0" w:firstLine="480" w:firstLineChars="200"/>
        <w:rPr>
          <w:rFonts w:ascii="宋体" w:hAnsi="宋体" w:eastAsia="宋体"/>
          <w:color w:val="auto"/>
          <w:sz w:val="24"/>
          <w:szCs w:val="24"/>
        </w:rPr>
      </w:pPr>
    </w:p>
    <w:sectPr>
      <w:pgSz w:w="11906" w:h="16838"/>
      <w:pgMar w:top="1440" w:right="1023" w:bottom="1440" w:left="1133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</w:p>
  </w:footnote>
  <w:footnote w:type="continuationSeparator" w:id="1">
    <w:p>
      <w:pPr>
        <w:spacing w:before="0" w:after="0" w:line="259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NzcwZjMwZmRhN2RhMzkxOTAxNzM1OTU5OWFiNzgxYjcifQ=="/>
  </w:docVars>
  <w:rsids>
    <w:rsidRoot w:val="00AF6547"/>
    <w:rsid w:val="00043A8A"/>
    <w:rsid w:val="00046336"/>
    <w:rsid w:val="00051B9B"/>
    <w:rsid w:val="00053434"/>
    <w:rsid w:val="000709FC"/>
    <w:rsid w:val="000A42BD"/>
    <w:rsid w:val="000B6717"/>
    <w:rsid w:val="000C6F09"/>
    <w:rsid w:val="000E6D42"/>
    <w:rsid w:val="000F40C5"/>
    <w:rsid w:val="000F584C"/>
    <w:rsid w:val="00107C9B"/>
    <w:rsid w:val="00117F26"/>
    <w:rsid w:val="0012449F"/>
    <w:rsid w:val="00125400"/>
    <w:rsid w:val="00130AB9"/>
    <w:rsid w:val="001505AC"/>
    <w:rsid w:val="0018053F"/>
    <w:rsid w:val="00183331"/>
    <w:rsid w:val="001A5FB1"/>
    <w:rsid w:val="001E6DDC"/>
    <w:rsid w:val="00217436"/>
    <w:rsid w:val="00230B2F"/>
    <w:rsid w:val="00245EA7"/>
    <w:rsid w:val="002550B1"/>
    <w:rsid w:val="002B0427"/>
    <w:rsid w:val="002B2F9F"/>
    <w:rsid w:val="002B5949"/>
    <w:rsid w:val="002B607E"/>
    <w:rsid w:val="002B7862"/>
    <w:rsid w:val="002C29C2"/>
    <w:rsid w:val="002D4095"/>
    <w:rsid w:val="002D412C"/>
    <w:rsid w:val="003206B3"/>
    <w:rsid w:val="003221CB"/>
    <w:rsid w:val="0037496A"/>
    <w:rsid w:val="003942AA"/>
    <w:rsid w:val="00397A5F"/>
    <w:rsid w:val="003C29B1"/>
    <w:rsid w:val="003F308E"/>
    <w:rsid w:val="00416B94"/>
    <w:rsid w:val="004B747F"/>
    <w:rsid w:val="004D734B"/>
    <w:rsid w:val="004E35F6"/>
    <w:rsid w:val="004E7AEF"/>
    <w:rsid w:val="00502FE6"/>
    <w:rsid w:val="00512ACC"/>
    <w:rsid w:val="0052650D"/>
    <w:rsid w:val="00574744"/>
    <w:rsid w:val="005A7C10"/>
    <w:rsid w:val="005A7D12"/>
    <w:rsid w:val="005D6026"/>
    <w:rsid w:val="005F3E8C"/>
    <w:rsid w:val="006216D9"/>
    <w:rsid w:val="00641845"/>
    <w:rsid w:val="006554D5"/>
    <w:rsid w:val="0067196E"/>
    <w:rsid w:val="0067440D"/>
    <w:rsid w:val="006C574B"/>
    <w:rsid w:val="006E36BB"/>
    <w:rsid w:val="006F141F"/>
    <w:rsid w:val="00723789"/>
    <w:rsid w:val="00730431"/>
    <w:rsid w:val="007A4801"/>
    <w:rsid w:val="007D6BB0"/>
    <w:rsid w:val="007D745C"/>
    <w:rsid w:val="0081309D"/>
    <w:rsid w:val="00817ACF"/>
    <w:rsid w:val="00825551"/>
    <w:rsid w:val="008574A3"/>
    <w:rsid w:val="00880F75"/>
    <w:rsid w:val="008D2E24"/>
    <w:rsid w:val="008D7EA9"/>
    <w:rsid w:val="008F1E7C"/>
    <w:rsid w:val="008F798C"/>
    <w:rsid w:val="00912E99"/>
    <w:rsid w:val="00953F05"/>
    <w:rsid w:val="00981B00"/>
    <w:rsid w:val="00986DFA"/>
    <w:rsid w:val="0099506D"/>
    <w:rsid w:val="009F7655"/>
    <w:rsid w:val="00A311CC"/>
    <w:rsid w:val="00A457D5"/>
    <w:rsid w:val="00A46B1F"/>
    <w:rsid w:val="00A73152"/>
    <w:rsid w:val="00A748C4"/>
    <w:rsid w:val="00A84F9F"/>
    <w:rsid w:val="00AA2B98"/>
    <w:rsid w:val="00AB63AC"/>
    <w:rsid w:val="00AC27D8"/>
    <w:rsid w:val="00AD5635"/>
    <w:rsid w:val="00AF6520"/>
    <w:rsid w:val="00AF6547"/>
    <w:rsid w:val="00B2095D"/>
    <w:rsid w:val="00B25D5E"/>
    <w:rsid w:val="00B56ACB"/>
    <w:rsid w:val="00B62186"/>
    <w:rsid w:val="00BA2A0C"/>
    <w:rsid w:val="00BD41B1"/>
    <w:rsid w:val="00C2081B"/>
    <w:rsid w:val="00C24682"/>
    <w:rsid w:val="00C44845"/>
    <w:rsid w:val="00CB41A9"/>
    <w:rsid w:val="00CE2B5D"/>
    <w:rsid w:val="00D35622"/>
    <w:rsid w:val="00D43F2C"/>
    <w:rsid w:val="00D54E4E"/>
    <w:rsid w:val="00DA3D32"/>
    <w:rsid w:val="00DA692F"/>
    <w:rsid w:val="00DD0140"/>
    <w:rsid w:val="00E079E3"/>
    <w:rsid w:val="00E37D2C"/>
    <w:rsid w:val="00E6287B"/>
    <w:rsid w:val="00E83B1D"/>
    <w:rsid w:val="00E83E9A"/>
    <w:rsid w:val="00E84DA2"/>
    <w:rsid w:val="00EA3645"/>
    <w:rsid w:val="00EB0E26"/>
    <w:rsid w:val="00EE118E"/>
    <w:rsid w:val="00F1602E"/>
    <w:rsid w:val="00F22894"/>
    <w:rsid w:val="00F6070F"/>
    <w:rsid w:val="00F86C93"/>
    <w:rsid w:val="00F9253C"/>
    <w:rsid w:val="00FC7C10"/>
    <w:rsid w:val="0FC90AB1"/>
    <w:rsid w:val="14224294"/>
    <w:rsid w:val="241F4B90"/>
    <w:rsid w:val="56FB09F6"/>
    <w:rsid w:val="5CB224FD"/>
    <w:rsid w:val="71AC4DF0"/>
    <w:rsid w:val="7C210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1" w:line="259" w:lineRule="auto"/>
      <w:ind w:left="430" w:hanging="10"/>
    </w:pPr>
    <w:rPr>
      <w:rFonts w:ascii="微软雅黑" w:hAnsi="微软雅黑" w:eastAsia="微软雅黑" w:cs="微软雅黑"/>
      <w:color w:val="000000"/>
      <w:kern w:val="2"/>
      <w:sz w:val="21"/>
      <w:szCs w:val="22"/>
      <w:lang w:val="en-US" w:eastAsia="zh-CN" w:bidi="ar-SA"/>
    </w:rPr>
  </w:style>
  <w:style w:type="paragraph" w:styleId="2">
    <w:name w:val="heading 1"/>
    <w:next w:val="1"/>
    <w:link w:val="12"/>
    <w:unhideWhenUsed/>
    <w:qFormat/>
    <w:uiPriority w:val="9"/>
    <w:pPr>
      <w:keepNext/>
      <w:keepLines/>
      <w:spacing w:after="237" w:line="259" w:lineRule="auto"/>
      <w:ind w:left="10" w:right="116" w:hanging="10"/>
      <w:jc w:val="center"/>
      <w:outlineLvl w:val="0"/>
    </w:pPr>
    <w:rPr>
      <w:rFonts w:ascii="微软雅黑" w:hAnsi="微软雅黑" w:eastAsia="微软雅黑" w:cs="微软雅黑"/>
      <w:color w:val="333333"/>
      <w:kern w:val="2"/>
      <w:sz w:val="32"/>
      <w:szCs w:val="22"/>
      <w:lang w:val="en-US" w:eastAsia="zh-CN" w:bidi="ar-SA"/>
    </w:rPr>
  </w:style>
  <w:style w:type="paragraph" w:styleId="3">
    <w:name w:val="heading 2"/>
    <w:next w:val="1"/>
    <w:link w:val="11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  <w:ind w:left="0" w:firstLine="0"/>
    </w:pPr>
    <w:rPr>
      <w:rFonts w:ascii="宋体" w:hAnsi="宋体" w:eastAsia="宋体" w:cs="宋体"/>
      <w:color w:val="auto"/>
      <w:kern w:val="0"/>
      <w:sz w:val="24"/>
      <w:szCs w:val="24"/>
    </w:rPr>
  </w:style>
  <w:style w:type="character" w:styleId="10">
    <w:name w:val="Strong"/>
    <w:basedOn w:val="9"/>
    <w:qFormat/>
    <w:uiPriority w:val="22"/>
    <w:rPr>
      <w:b/>
      <w:bCs/>
    </w:rPr>
  </w:style>
  <w:style w:type="character" w:customStyle="1" w:styleId="11">
    <w:name w:val="标题 2 字符"/>
    <w:link w:val="3"/>
    <w:qFormat/>
    <w:uiPriority w:val="0"/>
    <w:rPr>
      <w:rFonts w:ascii="微软雅黑" w:hAnsi="微软雅黑" w:eastAsia="微软雅黑" w:cs="微软雅黑"/>
      <w:color w:val="333333"/>
      <w:sz w:val="24"/>
    </w:rPr>
  </w:style>
  <w:style w:type="character" w:customStyle="1" w:styleId="12">
    <w:name w:val="标题 1 字符"/>
    <w:link w:val="2"/>
    <w:qFormat/>
    <w:uiPriority w:val="0"/>
    <w:rPr>
      <w:rFonts w:ascii="微软雅黑" w:hAnsi="微软雅黑" w:eastAsia="微软雅黑" w:cs="微软雅黑"/>
      <w:color w:val="333333"/>
      <w:sz w:val="32"/>
    </w:rPr>
  </w:style>
  <w:style w:type="character" w:customStyle="1" w:styleId="13">
    <w:name w:val="批注框文本 字符"/>
    <w:basedOn w:val="9"/>
    <w:link w:val="4"/>
    <w:semiHidden/>
    <w:qFormat/>
    <w:uiPriority w:val="99"/>
    <w:rPr>
      <w:rFonts w:ascii="微软雅黑" w:hAnsi="微软雅黑" w:eastAsia="微软雅黑" w:cs="微软雅黑"/>
      <w:color w:val="000000"/>
      <w:kern w:val="2"/>
      <w:sz w:val="18"/>
      <w:szCs w:val="18"/>
    </w:rPr>
  </w:style>
  <w:style w:type="character" w:customStyle="1" w:styleId="14">
    <w:name w:val="页眉 字符"/>
    <w:basedOn w:val="9"/>
    <w:link w:val="6"/>
    <w:qFormat/>
    <w:uiPriority w:val="99"/>
    <w:rPr>
      <w:rFonts w:ascii="微软雅黑" w:hAnsi="微软雅黑" w:eastAsia="微软雅黑" w:cs="微软雅黑"/>
      <w:color w:val="000000"/>
      <w:kern w:val="2"/>
      <w:sz w:val="18"/>
      <w:szCs w:val="18"/>
    </w:rPr>
  </w:style>
  <w:style w:type="character" w:customStyle="1" w:styleId="15">
    <w:name w:val="页脚 字符"/>
    <w:basedOn w:val="9"/>
    <w:link w:val="5"/>
    <w:qFormat/>
    <w:uiPriority w:val="99"/>
    <w:rPr>
      <w:rFonts w:ascii="微软雅黑" w:hAnsi="微软雅黑" w:eastAsia="微软雅黑" w:cs="微软雅黑"/>
      <w:color w:val="000000"/>
      <w:kern w:val="2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paragraph" w:customStyle="1" w:styleId="17">
    <w:name w:val="style1"/>
    <w:basedOn w:val="1"/>
    <w:qFormat/>
    <w:uiPriority w:val="0"/>
    <w:pPr>
      <w:spacing w:before="100" w:beforeAutospacing="1" w:after="100" w:afterAutospacing="1" w:line="240" w:lineRule="auto"/>
      <w:ind w:left="0" w:firstLine="0"/>
    </w:pPr>
    <w:rPr>
      <w:rFonts w:ascii="宋体" w:hAnsi="宋体" w:eastAsia="宋体" w:cs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wmf"/><Relationship Id="rId8" Type="http://schemas.openxmlformats.org/officeDocument/2006/relationships/oleObject" Target="embeddings/oleObject2.bin"/><Relationship Id="rId7" Type="http://schemas.openxmlformats.org/officeDocument/2006/relationships/image" Target="media/image1.wmf"/><Relationship Id="rId6" Type="http://schemas.openxmlformats.org/officeDocument/2006/relationships/oleObject" Target="embeddings/oleObject1.bin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2" Type="http://schemas.openxmlformats.org/officeDocument/2006/relationships/fontTable" Target="fontTable.xml"/><Relationship Id="rId21" Type="http://schemas.openxmlformats.org/officeDocument/2006/relationships/image" Target="media/image8.wmf"/><Relationship Id="rId20" Type="http://schemas.openxmlformats.org/officeDocument/2006/relationships/oleObject" Target="embeddings/oleObject8.bin"/><Relationship Id="rId2" Type="http://schemas.openxmlformats.org/officeDocument/2006/relationships/settings" Target="settings.xml"/><Relationship Id="rId19" Type="http://schemas.openxmlformats.org/officeDocument/2006/relationships/image" Target="media/image7.wmf"/><Relationship Id="rId18" Type="http://schemas.openxmlformats.org/officeDocument/2006/relationships/oleObject" Target="embeddings/oleObject7.bin"/><Relationship Id="rId17" Type="http://schemas.openxmlformats.org/officeDocument/2006/relationships/image" Target="media/image6.wmf"/><Relationship Id="rId16" Type="http://schemas.openxmlformats.org/officeDocument/2006/relationships/oleObject" Target="embeddings/oleObject6.bin"/><Relationship Id="rId15" Type="http://schemas.openxmlformats.org/officeDocument/2006/relationships/image" Target="media/image5.wmf"/><Relationship Id="rId14" Type="http://schemas.openxmlformats.org/officeDocument/2006/relationships/oleObject" Target="embeddings/oleObject5.bin"/><Relationship Id="rId13" Type="http://schemas.openxmlformats.org/officeDocument/2006/relationships/image" Target="media/image4.wmf"/><Relationship Id="rId12" Type="http://schemas.openxmlformats.org/officeDocument/2006/relationships/oleObject" Target="embeddings/oleObject4.bin"/><Relationship Id="rId11" Type="http://schemas.openxmlformats.org/officeDocument/2006/relationships/image" Target="media/image3.wmf"/><Relationship Id="rId10" Type="http://schemas.openxmlformats.org/officeDocument/2006/relationships/oleObject" Target="embeddings/oleObject3.bin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6</Pages>
  <Words>485</Words>
  <Characters>2767</Characters>
  <Lines>23</Lines>
  <Paragraphs>6</Paragraphs>
  <TotalTime>194</TotalTime>
  <ScaleCrop>false</ScaleCrop>
  <LinksUpToDate>false</LinksUpToDate>
  <CharactersWithSpaces>3246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2018-06-13T02:25:00Z</dcterms:created>
  <dc:creator>lyp</dc:creator>
  <cp:lastModifiedBy>HP</cp:lastModifiedBy>
  <dcterms:modified xsi:type="dcterms:W3CDTF">2025-09-26T01:05:27Z</dcterms:modified>
  <cp:revision>85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84DBE0DA19C643EAB1306BC8D520165A_12</vt:lpwstr>
  </property>
</Properties>
</file>