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C9647">
      <w:pPr>
        <w:pStyle w:val="2"/>
        <w:snapToGrid w:val="0"/>
        <w:jc w:val="center"/>
        <w:rPr>
          <w:rFonts w:ascii="方正小标宋简体" w:eastAsia="方正小标宋简体"/>
          <w:sz w:val="36"/>
          <w:szCs w:val="36"/>
        </w:rPr>
      </w:pPr>
      <w:r>
        <w:rPr>
          <w:rFonts w:hint="eastAsia" w:ascii="方正小标宋简体" w:hAnsi="方正小标宋_GBK" w:eastAsia="方正小标宋简体"/>
          <w:sz w:val="36"/>
          <w:szCs w:val="36"/>
        </w:rPr>
        <w:t>郑州轻工业大学学术学位授</w:t>
      </w:r>
      <w:r>
        <w:rPr>
          <w:rFonts w:hint="eastAsia" w:ascii="方正小标宋简体" w:hAnsi="方正小标宋_GBK" w:eastAsia="方正小标宋简体"/>
          <w:sz w:val="36"/>
          <w:szCs w:val="36"/>
          <w:lang w:val="en-US" w:eastAsia="zh-CN"/>
        </w:rPr>
        <w:t>予</w:t>
      </w:r>
      <w:r>
        <w:rPr>
          <w:rFonts w:hint="eastAsia" w:ascii="方正小标宋简体" w:hAnsi="方正小标宋_GBK" w:eastAsia="方正小标宋简体"/>
          <w:sz w:val="36"/>
          <w:szCs w:val="36"/>
        </w:rPr>
        <w:t>点合格评估</w:t>
      </w:r>
      <w:bookmarkStart w:id="1" w:name="_GoBack"/>
      <w:bookmarkEnd w:id="1"/>
      <w:r>
        <w:rPr>
          <w:rFonts w:hint="eastAsia" w:ascii="方正小标宋简体" w:hAnsi="方正小标宋_GBK" w:eastAsia="方正小标宋简体"/>
          <w:sz w:val="36"/>
          <w:szCs w:val="36"/>
        </w:rPr>
        <w:t>指标</w:t>
      </w:r>
    </w:p>
    <w:tbl>
      <w:tblPr>
        <w:tblStyle w:val="5"/>
        <w:tblW w:w="98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35"/>
        <w:gridCol w:w="1960"/>
        <w:gridCol w:w="6592"/>
      </w:tblGrid>
      <w:tr w14:paraId="30DA8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89E08E6">
            <w:pPr>
              <w:adjustRightInd w:val="0"/>
              <w:snapToGrid w:val="0"/>
              <w:jc w:val="center"/>
              <w:rPr>
                <w:rFonts w:ascii="黑体" w:hAnsi="黑体" w:eastAsia="黑体"/>
                <w:sz w:val="24"/>
                <w:szCs w:val="24"/>
              </w:rPr>
            </w:pPr>
            <w:r>
              <w:rPr>
                <w:rFonts w:hint="eastAsia" w:ascii="黑体" w:hAnsi="黑体" w:eastAsia="黑体"/>
                <w:sz w:val="24"/>
                <w:szCs w:val="24"/>
              </w:rPr>
              <w:t>一级要素</w:t>
            </w: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1C827B7">
            <w:pPr>
              <w:adjustRightInd w:val="0"/>
              <w:snapToGrid w:val="0"/>
              <w:jc w:val="center"/>
              <w:rPr>
                <w:rFonts w:ascii="黑体" w:hAnsi="黑体" w:eastAsia="黑体"/>
                <w:sz w:val="24"/>
                <w:szCs w:val="24"/>
              </w:rPr>
            </w:pPr>
            <w:r>
              <w:rPr>
                <w:rFonts w:hint="eastAsia" w:ascii="黑体" w:hAnsi="黑体" w:eastAsia="黑体"/>
                <w:sz w:val="24"/>
                <w:szCs w:val="24"/>
              </w:rPr>
              <w:t>二级要素</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6A847E2">
            <w:pPr>
              <w:adjustRightInd w:val="0"/>
              <w:snapToGrid w:val="0"/>
              <w:jc w:val="center"/>
              <w:rPr>
                <w:rFonts w:ascii="黑体" w:hAnsi="黑体" w:eastAsia="黑体"/>
                <w:sz w:val="24"/>
                <w:szCs w:val="24"/>
              </w:rPr>
            </w:pPr>
            <w:r>
              <w:rPr>
                <w:rFonts w:hint="eastAsia" w:ascii="黑体" w:hAnsi="黑体" w:eastAsia="黑体"/>
                <w:sz w:val="24"/>
                <w:szCs w:val="24"/>
              </w:rPr>
              <w:t>主要内容</w:t>
            </w:r>
          </w:p>
        </w:tc>
      </w:tr>
      <w:tr w14:paraId="6901E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4BD269B9">
            <w:pPr>
              <w:adjustRightInd w:val="0"/>
              <w:snapToGrid w:val="0"/>
              <w:jc w:val="center"/>
              <w:rPr>
                <w:rFonts w:hint="eastAsia" w:ascii="仿宋_GB2312"/>
                <w:sz w:val="24"/>
                <w:szCs w:val="24"/>
              </w:rPr>
            </w:pPr>
            <w:r>
              <w:rPr>
                <w:rFonts w:hint="eastAsia" w:ascii="仿宋_GB2312"/>
                <w:sz w:val="24"/>
                <w:szCs w:val="24"/>
              </w:rPr>
              <w:t>1</w:t>
            </w:r>
          </w:p>
          <w:p w14:paraId="622EBA5E">
            <w:pPr>
              <w:adjustRightInd w:val="0"/>
              <w:snapToGrid w:val="0"/>
              <w:jc w:val="center"/>
              <w:rPr>
                <w:rFonts w:hint="eastAsia" w:ascii="仿宋_GB2312"/>
                <w:sz w:val="24"/>
                <w:szCs w:val="24"/>
              </w:rPr>
            </w:pPr>
            <w:r>
              <w:rPr>
                <w:rFonts w:hint="eastAsia" w:ascii="仿宋_GB2312"/>
                <w:sz w:val="24"/>
                <w:szCs w:val="24"/>
              </w:rPr>
              <w:t>目标与标准</w:t>
            </w: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5B09206">
            <w:pPr>
              <w:adjustRightInd w:val="0"/>
              <w:snapToGrid w:val="0"/>
              <w:rPr>
                <w:rFonts w:hint="eastAsia" w:ascii="仿宋_GB2312"/>
                <w:sz w:val="24"/>
                <w:szCs w:val="24"/>
              </w:rPr>
            </w:pPr>
            <w:r>
              <w:rPr>
                <w:rFonts w:hint="eastAsia" w:ascii="仿宋_GB2312"/>
                <w:sz w:val="24"/>
                <w:szCs w:val="24"/>
              </w:rPr>
              <w:t>1.1培养目标</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1DEBCE8">
            <w:pPr>
              <w:adjustRightInd w:val="0"/>
              <w:snapToGrid w:val="0"/>
              <w:rPr>
                <w:rFonts w:hint="eastAsia" w:ascii="仿宋_GB2312"/>
                <w:sz w:val="24"/>
                <w:szCs w:val="24"/>
              </w:rPr>
            </w:pPr>
            <w:r>
              <w:rPr>
                <w:rFonts w:hint="eastAsia" w:ascii="仿宋_GB2312"/>
                <w:sz w:val="24"/>
                <w:szCs w:val="24"/>
              </w:rPr>
              <w:t>本学位点培养研究生的目标定位。</w:t>
            </w:r>
          </w:p>
        </w:tc>
      </w:tr>
      <w:tr w14:paraId="5B76EB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097F78F0">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A4F4236">
            <w:pPr>
              <w:adjustRightInd w:val="0"/>
              <w:snapToGrid w:val="0"/>
              <w:rPr>
                <w:rFonts w:hint="eastAsia" w:ascii="仿宋_GB2312"/>
                <w:sz w:val="24"/>
                <w:szCs w:val="24"/>
              </w:rPr>
            </w:pPr>
            <w:r>
              <w:rPr>
                <w:rFonts w:hint="eastAsia" w:ascii="仿宋_GB2312"/>
                <w:sz w:val="24"/>
                <w:szCs w:val="24"/>
              </w:rPr>
              <w:t>1.2学位标准</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DAC0635">
            <w:pPr>
              <w:adjustRightInd w:val="0"/>
              <w:snapToGrid w:val="0"/>
              <w:rPr>
                <w:rFonts w:hint="eastAsia" w:ascii="仿宋_GB2312"/>
                <w:sz w:val="24"/>
                <w:szCs w:val="24"/>
              </w:rPr>
            </w:pPr>
            <w:r>
              <w:rPr>
                <w:rFonts w:hint="eastAsia" w:ascii="仿宋_GB2312"/>
                <w:sz w:val="24"/>
                <w:szCs w:val="24"/>
              </w:rPr>
              <w:t>符合本学科特点，与本单位办学定位及特色相一致的学位授予质量标准的制定及执行情况。</w:t>
            </w:r>
          </w:p>
        </w:tc>
      </w:tr>
      <w:tr w14:paraId="12EB77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7C2277B3">
            <w:pPr>
              <w:adjustRightInd w:val="0"/>
              <w:snapToGrid w:val="0"/>
              <w:jc w:val="center"/>
              <w:rPr>
                <w:rFonts w:hint="eastAsia" w:ascii="仿宋_GB2312"/>
                <w:sz w:val="24"/>
                <w:szCs w:val="24"/>
              </w:rPr>
            </w:pPr>
            <w:r>
              <w:rPr>
                <w:rFonts w:hint="eastAsia" w:ascii="仿宋_GB2312"/>
                <w:sz w:val="24"/>
                <w:szCs w:val="24"/>
              </w:rPr>
              <w:t>2</w:t>
            </w:r>
          </w:p>
          <w:p w14:paraId="51571546">
            <w:pPr>
              <w:adjustRightInd w:val="0"/>
              <w:snapToGrid w:val="0"/>
              <w:jc w:val="center"/>
              <w:rPr>
                <w:rFonts w:hint="eastAsia" w:ascii="仿宋_GB2312"/>
                <w:sz w:val="24"/>
                <w:szCs w:val="24"/>
              </w:rPr>
            </w:pPr>
            <w:r>
              <w:rPr>
                <w:rFonts w:hint="eastAsia" w:ascii="仿宋_GB2312"/>
                <w:sz w:val="24"/>
                <w:szCs w:val="24"/>
              </w:rPr>
              <w:t>基本条件</w:t>
            </w: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4D7F307">
            <w:pPr>
              <w:adjustRightInd w:val="0"/>
              <w:snapToGrid w:val="0"/>
              <w:rPr>
                <w:rFonts w:hint="eastAsia" w:ascii="仿宋_GB2312"/>
                <w:sz w:val="24"/>
                <w:szCs w:val="24"/>
              </w:rPr>
            </w:pPr>
            <w:r>
              <w:rPr>
                <w:rFonts w:hint="eastAsia" w:ascii="仿宋_GB2312"/>
                <w:sz w:val="24"/>
                <w:szCs w:val="24"/>
              </w:rPr>
              <w:t>2.1培养方向</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B9309CB">
            <w:pPr>
              <w:adjustRightInd w:val="0"/>
              <w:snapToGrid w:val="0"/>
              <w:rPr>
                <w:rFonts w:hint="eastAsia" w:ascii="仿宋_GB2312"/>
                <w:sz w:val="24"/>
                <w:szCs w:val="24"/>
              </w:rPr>
            </w:pPr>
            <w:r>
              <w:rPr>
                <w:rFonts w:hint="eastAsia" w:ascii="仿宋_GB2312"/>
                <w:sz w:val="24"/>
                <w:szCs w:val="24"/>
              </w:rPr>
              <w:t>本学位点的主要培养方向简介。</w:t>
            </w:r>
          </w:p>
        </w:tc>
      </w:tr>
      <w:tr w14:paraId="7ED1A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6E5C0EC0">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CAEDE33">
            <w:pPr>
              <w:adjustRightInd w:val="0"/>
              <w:snapToGrid w:val="0"/>
              <w:rPr>
                <w:rFonts w:hint="eastAsia" w:ascii="仿宋_GB2312"/>
                <w:sz w:val="24"/>
                <w:szCs w:val="24"/>
              </w:rPr>
            </w:pPr>
            <w:r>
              <w:rPr>
                <w:rFonts w:hint="eastAsia" w:ascii="仿宋_GB2312"/>
                <w:sz w:val="24"/>
                <w:szCs w:val="24"/>
              </w:rPr>
              <w:t>2.2师资队伍</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B8F2D82">
            <w:pPr>
              <w:widowControl/>
              <w:jc w:val="left"/>
              <w:rPr>
                <w:rFonts w:hint="eastAsia" w:ascii="仿宋_GB2312"/>
                <w:sz w:val="24"/>
                <w:szCs w:val="24"/>
              </w:rPr>
            </w:pPr>
            <w:r>
              <w:rPr>
                <w:rFonts w:hint="eastAsia" w:ascii="仿宋_GB2312" w:hAnsi="等线" w:cs="宋体"/>
                <w:color w:val="FF0000"/>
                <w:kern w:val="0"/>
                <w:sz w:val="24"/>
                <w:szCs w:val="24"/>
              </w:rPr>
              <w:t>本学位点师资队伍规模、结构情况。</w:t>
            </w:r>
            <w:r>
              <w:rPr>
                <w:rFonts w:hint="eastAsia" w:ascii="仿宋_GB2312" w:hAnsi="等线" w:cs="宋体"/>
                <w:color w:val="000000"/>
                <w:kern w:val="0"/>
                <w:sz w:val="24"/>
                <w:szCs w:val="24"/>
              </w:rPr>
              <w:t>各培养方向带头人与学术骨干、主要师资 队伍情况。</w:t>
            </w:r>
            <w:r>
              <w:rPr>
                <w:rFonts w:hint="eastAsia" w:ascii="仿宋_GB2312" w:hAnsi="等线" w:cs="宋体"/>
                <w:color w:val="FF0000"/>
                <w:kern w:val="0"/>
                <w:sz w:val="24"/>
                <w:szCs w:val="24"/>
              </w:rPr>
              <w:t>师德师风建设成效，含相关省级及以上荣誉、表彰等。</w:t>
            </w:r>
          </w:p>
        </w:tc>
      </w:tr>
      <w:tr w14:paraId="247BF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4CC1F757">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83A9A40">
            <w:pPr>
              <w:adjustRightInd w:val="0"/>
              <w:snapToGrid w:val="0"/>
              <w:rPr>
                <w:rFonts w:hint="eastAsia" w:ascii="仿宋_GB2312"/>
                <w:sz w:val="24"/>
                <w:szCs w:val="24"/>
              </w:rPr>
            </w:pPr>
            <w:r>
              <w:rPr>
                <w:rFonts w:hint="eastAsia" w:ascii="仿宋_GB2312"/>
                <w:sz w:val="24"/>
                <w:szCs w:val="24"/>
              </w:rPr>
              <w:t>2.3科学研究</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B3C5455">
            <w:pPr>
              <w:adjustRightInd w:val="0"/>
              <w:snapToGrid w:val="0"/>
              <w:rPr>
                <w:rFonts w:hint="eastAsia" w:ascii="仿宋_GB2312"/>
                <w:sz w:val="24"/>
                <w:szCs w:val="24"/>
              </w:rPr>
            </w:pPr>
            <w:r>
              <w:rPr>
                <w:rFonts w:hint="eastAsia" w:ascii="仿宋_GB2312"/>
                <w:sz w:val="24"/>
                <w:szCs w:val="24"/>
              </w:rPr>
              <w:t>本学位点近5年已完成的主要科研项目以及在研项目情况。</w:t>
            </w:r>
          </w:p>
        </w:tc>
      </w:tr>
      <w:tr w14:paraId="16F918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425FD879">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2006B1A">
            <w:pPr>
              <w:adjustRightInd w:val="0"/>
              <w:snapToGrid w:val="0"/>
              <w:rPr>
                <w:rFonts w:hint="eastAsia" w:ascii="仿宋_GB2312"/>
                <w:sz w:val="24"/>
                <w:szCs w:val="24"/>
              </w:rPr>
            </w:pPr>
            <w:r>
              <w:rPr>
                <w:rFonts w:hint="eastAsia" w:ascii="仿宋_GB2312"/>
                <w:sz w:val="24"/>
                <w:szCs w:val="24"/>
              </w:rPr>
              <w:t>2.4教学科研支撑</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519B9C9">
            <w:pPr>
              <w:adjustRightInd w:val="0"/>
              <w:snapToGrid w:val="0"/>
              <w:rPr>
                <w:rFonts w:hint="eastAsia" w:ascii="仿宋_GB2312"/>
                <w:sz w:val="24"/>
                <w:szCs w:val="24"/>
              </w:rPr>
            </w:pPr>
            <w:r>
              <w:rPr>
                <w:rFonts w:hint="eastAsia" w:ascii="仿宋_GB2312"/>
                <w:sz w:val="24"/>
                <w:szCs w:val="24"/>
              </w:rPr>
              <w:t>本学位点支撑研究生学习、科研的平台情况，</w:t>
            </w:r>
            <w:r>
              <w:rPr>
                <w:rFonts w:hint="eastAsia" w:ascii="仿宋_GB2312" w:hAnsi="等线"/>
                <w:color w:val="FF0000"/>
                <w:sz w:val="24"/>
                <w:szCs w:val="24"/>
              </w:rPr>
              <w:t>产学研基地情况。</w:t>
            </w:r>
          </w:p>
        </w:tc>
      </w:tr>
      <w:tr w14:paraId="2CCD93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6D3C46CD">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C752939">
            <w:pPr>
              <w:adjustRightInd w:val="0"/>
              <w:snapToGrid w:val="0"/>
              <w:rPr>
                <w:rFonts w:hint="eastAsia" w:ascii="仿宋_GB2312"/>
                <w:sz w:val="24"/>
                <w:szCs w:val="24"/>
              </w:rPr>
            </w:pPr>
            <w:r>
              <w:rPr>
                <w:rFonts w:hint="eastAsia" w:ascii="仿宋_GB2312"/>
                <w:sz w:val="24"/>
                <w:szCs w:val="24"/>
              </w:rPr>
              <w:t>2.5奖助体系</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5BB4832">
            <w:pPr>
              <w:adjustRightInd w:val="0"/>
              <w:snapToGrid w:val="0"/>
              <w:rPr>
                <w:rFonts w:hint="eastAsia" w:ascii="仿宋_GB2312"/>
                <w:sz w:val="24"/>
                <w:szCs w:val="24"/>
              </w:rPr>
            </w:pPr>
            <w:r>
              <w:rPr>
                <w:rFonts w:hint="eastAsia" w:ascii="仿宋_GB2312"/>
                <w:sz w:val="24"/>
                <w:szCs w:val="24"/>
              </w:rPr>
              <w:t>本</w:t>
            </w:r>
            <w:r>
              <w:rPr>
                <w:rFonts w:hint="eastAsia" w:ascii="仿宋_GB2312"/>
                <w:spacing w:val="-8"/>
                <w:sz w:val="24"/>
                <w:szCs w:val="24"/>
              </w:rPr>
              <w:t>学位点研究生奖助体系的制度建设、奖助水平、覆盖面等情况</w:t>
            </w:r>
            <w:r>
              <w:rPr>
                <w:rFonts w:hint="eastAsia" w:ascii="仿宋_GB2312"/>
                <w:sz w:val="24"/>
                <w:szCs w:val="24"/>
              </w:rPr>
              <w:t>。</w:t>
            </w:r>
          </w:p>
        </w:tc>
      </w:tr>
      <w:tr w14:paraId="752574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65AE35C3">
            <w:pPr>
              <w:adjustRightInd w:val="0"/>
              <w:snapToGrid w:val="0"/>
              <w:jc w:val="center"/>
              <w:rPr>
                <w:rFonts w:hint="eastAsia" w:ascii="仿宋_GB2312"/>
                <w:sz w:val="24"/>
                <w:szCs w:val="24"/>
              </w:rPr>
            </w:pPr>
            <w:r>
              <w:rPr>
                <w:rFonts w:hint="eastAsia" w:ascii="仿宋_GB2312"/>
                <w:sz w:val="24"/>
                <w:szCs w:val="24"/>
              </w:rPr>
              <w:t>3</w:t>
            </w:r>
          </w:p>
          <w:p w14:paraId="675167AF">
            <w:pPr>
              <w:adjustRightInd w:val="0"/>
              <w:snapToGrid w:val="0"/>
              <w:jc w:val="center"/>
              <w:rPr>
                <w:rFonts w:hint="eastAsia" w:ascii="仿宋_GB2312"/>
                <w:sz w:val="24"/>
                <w:szCs w:val="24"/>
              </w:rPr>
            </w:pPr>
            <w:r>
              <w:rPr>
                <w:rFonts w:hint="eastAsia" w:ascii="仿宋_GB2312"/>
                <w:sz w:val="24"/>
                <w:szCs w:val="24"/>
              </w:rPr>
              <w:t>人才培养</w:t>
            </w: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903895B">
            <w:pPr>
              <w:adjustRightInd w:val="0"/>
              <w:snapToGrid w:val="0"/>
              <w:rPr>
                <w:rFonts w:hint="eastAsia" w:ascii="仿宋_GB2312"/>
                <w:sz w:val="24"/>
                <w:szCs w:val="24"/>
              </w:rPr>
            </w:pPr>
            <w:r>
              <w:rPr>
                <w:rFonts w:hint="eastAsia" w:ascii="仿宋_GB2312"/>
                <w:sz w:val="24"/>
                <w:szCs w:val="24"/>
              </w:rPr>
              <w:t>3.1招生选拔</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7B9274C">
            <w:pPr>
              <w:adjustRightInd w:val="0"/>
              <w:snapToGrid w:val="0"/>
              <w:rPr>
                <w:rFonts w:hint="eastAsia" w:ascii="仿宋_GB2312"/>
                <w:sz w:val="24"/>
                <w:szCs w:val="24"/>
              </w:rPr>
            </w:pPr>
            <w:r>
              <w:rPr>
                <w:rFonts w:hint="eastAsia" w:ascii="仿宋_GB2312"/>
                <w:sz w:val="24"/>
                <w:szCs w:val="24"/>
              </w:rPr>
              <w:t>学位授权点研究生报考数量、录取比例、录取人数、生源结构情况，以及为保证生源质量采取的措施。</w:t>
            </w:r>
          </w:p>
        </w:tc>
      </w:tr>
      <w:tr w14:paraId="4754E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38E54146">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E05FD42">
            <w:pPr>
              <w:adjustRightInd w:val="0"/>
              <w:snapToGrid w:val="0"/>
              <w:rPr>
                <w:rFonts w:hint="eastAsia" w:ascii="仿宋_GB2312"/>
                <w:sz w:val="24"/>
                <w:szCs w:val="24"/>
              </w:rPr>
            </w:pPr>
            <w:r>
              <w:rPr>
                <w:rFonts w:hint="eastAsia" w:ascii="仿宋_GB2312"/>
                <w:sz w:val="24"/>
                <w:szCs w:val="24"/>
              </w:rPr>
              <w:t>3.2思政教育</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6D1BD38">
            <w:pPr>
              <w:adjustRightInd w:val="0"/>
              <w:snapToGrid w:val="0"/>
              <w:rPr>
                <w:rFonts w:hint="eastAsia" w:ascii="仿宋_GB2312"/>
                <w:sz w:val="24"/>
                <w:szCs w:val="24"/>
              </w:rPr>
            </w:pPr>
            <w:r>
              <w:rPr>
                <w:rFonts w:hint="eastAsia" w:ascii="仿宋_GB2312"/>
                <w:sz w:val="24"/>
                <w:szCs w:val="24"/>
              </w:rPr>
              <w:t>思想政治理论课开设、课程思政、研究生辅导员队伍建设、研究生党建工作等情况</w:t>
            </w:r>
            <w:r>
              <w:rPr>
                <w:rFonts w:hint="eastAsia" w:ascii="仿宋_GB2312"/>
                <w:color w:val="FF0000"/>
                <w:sz w:val="24"/>
                <w:szCs w:val="24"/>
              </w:rPr>
              <w:t>。</w:t>
            </w:r>
            <w:r>
              <w:rPr>
                <w:rFonts w:hint="eastAsia" w:ascii="仿宋_GB2312" w:hAnsi="等线"/>
                <w:color w:val="FF0000"/>
                <w:sz w:val="24"/>
                <w:szCs w:val="24"/>
              </w:rPr>
              <w:t>研究生思政教育获相关省级及以上荣誉、表彰等。</w:t>
            </w:r>
          </w:p>
        </w:tc>
      </w:tr>
      <w:tr w14:paraId="36730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1FC58148">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6FD724E">
            <w:pPr>
              <w:adjustRightInd w:val="0"/>
              <w:snapToGrid w:val="0"/>
              <w:rPr>
                <w:rFonts w:hint="eastAsia" w:ascii="仿宋_GB2312"/>
                <w:sz w:val="24"/>
                <w:szCs w:val="24"/>
              </w:rPr>
            </w:pPr>
            <w:r>
              <w:rPr>
                <w:rFonts w:hint="eastAsia" w:ascii="仿宋_GB2312"/>
                <w:sz w:val="24"/>
                <w:szCs w:val="24"/>
              </w:rPr>
              <w:t>3.3课程教学</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41721A7">
            <w:pPr>
              <w:adjustRightInd w:val="0"/>
              <w:snapToGrid w:val="0"/>
              <w:rPr>
                <w:rFonts w:hint="eastAsia" w:ascii="仿宋_GB2312"/>
                <w:sz w:val="24"/>
                <w:szCs w:val="24"/>
              </w:rPr>
            </w:pPr>
            <w:r>
              <w:rPr>
                <w:rFonts w:hint="eastAsia" w:ascii="仿宋_GB2312"/>
                <w:sz w:val="24"/>
                <w:szCs w:val="24"/>
              </w:rPr>
              <w:t>本学位点开设的核心课程及主讲教师。课程教学质量和持续改进机制，教材建设情况。</w:t>
            </w:r>
            <w:r>
              <w:rPr>
                <w:rFonts w:hint="eastAsia" w:ascii="仿宋_GB2312" w:hAnsi="等线"/>
                <w:color w:val="FF0000"/>
                <w:sz w:val="24"/>
                <w:szCs w:val="24"/>
              </w:rPr>
              <w:t>教学改革、教学获奖情况等。</w:t>
            </w:r>
          </w:p>
        </w:tc>
      </w:tr>
      <w:tr w14:paraId="508F71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75AD50A7">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4FC0737">
            <w:pPr>
              <w:adjustRightInd w:val="0"/>
              <w:snapToGrid w:val="0"/>
              <w:rPr>
                <w:rFonts w:hint="eastAsia" w:ascii="仿宋_GB2312"/>
                <w:sz w:val="24"/>
                <w:szCs w:val="24"/>
              </w:rPr>
            </w:pPr>
            <w:r>
              <w:rPr>
                <w:rFonts w:hint="eastAsia" w:ascii="仿宋_GB2312"/>
                <w:sz w:val="24"/>
                <w:szCs w:val="24"/>
              </w:rPr>
              <w:t>3.4导师指导</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3AD75DD">
            <w:pPr>
              <w:adjustRightInd w:val="0"/>
              <w:snapToGrid w:val="0"/>
              <w:rPr>
                <w:rFonts w:hint="eastAsia" w:ascii="仿宋_GB2312"/>
                <w:sz w:val="24"/>
                <w:szCs w:val="24"/>
              </w:rPr>
            </w:pPr>
            <w:r>
              <w:rPr>
                <w:rFonts w:hint="eastAsia" w:ascii="仿宋_GB2312"/>
                <w:sz w:val="24"/>
                <w:szCs w:val="24"/>
              </w:rPr>
              <w:t>导师队伍的选聘、培训、考核情况，导师指导研究生的制度要求和执行情况，博士生导师岗位管理制度建设和落实情况。</w:t>
            </w:r>
          </w:p>
        </w:tc>
      </w:tr>
      <w:tr w14:paraId="35BD19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2A043F5C">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FFF800A">
            <w:pPr>
              <w:adjustRightInd w:val="0"/>
              <w:snapToGrid w:val="0"/>
              <w:rPr>
                <w:rFonts w:hint="eastAsia" w:ascii="仿宋_GB2312"/>
                <w:sz w:val="24"/>
                <w:szCs w:val="24"/>
              </w:rPr>
            </w:pPr>
            <w:r>
              <w:rPr>
                <w:rFonts w:hint="eastAsia" w:ascii="仿宋_GB2312"/>
                <w:sz w:val="24"/>
                <w:szCs w:val="24"/>
              </w:rPr>
              <w:t>3.5学术训练</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7DFF4C0">
            <w:pPr>
              <w:adjustRightInd w:val="0"/>
              <w:snapToGrid w:val="0"/>
              <w:rPr>
                <w:rFonts w:hint="eastAsia" w:ascii="仿宋_GB2312"/>
                <w:sz w:val="24"/>
                <w:szCs w:val="24"/>
              </w:rPr>
            </w:pPr>
            <w:r>
              <w:rPr>
                <w:rFonts w:hint="eastAsia" w:ascii="仿宋_GB2312"/>
                <w:sz w:val="24"/>
                <w:szCs w:val="24"/>
              </w:rPr>
              <w:t>研究生参与学术训练、</w:t>
            </w:r>
            <w:r>
              <w:rPr>
                <w:rFonts w:hint="eastAsia" w:ascii="仿宋_GB2312" w:hAnsi="等线"/>
                <w:color w:val="FF0000"/>
                <w:sz w:val="24"/>
                <w:szCs w:val="24"/>
              </w:rPr>
              <w:t>创新实践</w:t>
            </w:r>
            <w:r>
              <w:rPr>
                <w:rFonts w:hint="eastAsia" w:ascii="仿宋_GB2312" w:hAnsi="等线"/>
                <w:color w:val="000000"/>
                <w:sz w:val="24"/>
                <w:szCs w:val="24"/>
              </w:rPr>
              <w:t>及</w:t>
            </w:r>
            <w:r>
              <w:rPr>
                <w:rFonts w:hint="eastAsia" w:ascii="仿宋_GB2312"/>
                <w:sz w:val="24"/>
                <w:szCs w:val="24"/>
              </w:rPr>
              <w:t>科教融合培养研究生成效，包括制度保证、经费支持等。</w:t>
            </w:r>
          </w:p>
        </w:tc>
      </w:tr>
      <w:tr w14:paraId="0C931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328D11F3">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8F676A9">
            <w:pPr>
              <w:adjustRightInd w:val="0"/>
              <w:snapToGrid w:val="0"/>
              <w:rPr>
                <w:rFonts w:hint="eastAsia" w:ascii="仿宋_GB2312"/>
                <w:sz w:val="24"/>
                <w:szCs w:val="24"/>
              </w:rPr>
            </w:pPr>
            <w:r>
              <w:rPr>
                <w:rFonts w:hint="eastAsia" w:ascii="仿宋_GB2312"/>
                <w:sz w:val="24"/>
                <w:szCs w:val="24"/>
              </w:rPr>
              <w:t>3.6学术交流</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2331400">
            <w:pPr>
              <w:adjustRightInd w:val="0"/>
              <w:snapToGrid w:val="0"/>
              <w:rPr>
                <w:rFonts w:hint="eastAsia" w:ascii="仿宋_GB2312"/>
                <w:sz w:val="24"/>
                <w:szCs w:val="24"/>
              </w:rPr>
            </w:pPr>
            <w:r>
              <w:rPr>
                <w:rFonts w:hint="eastAsia" w:ascii="仿宋_GB2312"/>
                <w:sz w:val="24"/>
                <w:szCs w:val="24"/>
              </w:rPr>
              <w:t>研究生参与国际国内学术交流的基本情况。</w:t>
            </w:r>
          </w:p>
        </w:tc>
      </w:tr>
      <w:tr w14:paraId="68621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03261032">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647FB7E">
            <w:pPr>
              <w:adjustRightInd w:val="0"/>
              <w:snapToGrid w:val="0"/>
              <w:rPr>
                <w:rFonts w:hint="eastAsia" w:ascii="仿宋_GB2312"/>
                <w:sz w:val="24"/>
                <w:szCs w:val="24"/>
              </w:rPr>
            </w:pPr>
            <w:r>
              <w:rPr>
                <w:rFonts w:hint="eastAsia" w:ascii="仿宋_GB2312"/>
                <w:sz w:val="24"/>
                <w:szCs w:val="24"/>
              </w:rPr>
              <w:t>3.7论文质量</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2880CDB">
            <w:pPr>
              <w:adjustRightInd w:val="0"/>
              <w:snapToGrid w:val="0"/>
              <w:rPr>
                <w:rFonts w:hint="eastAsia" w:ascii="仿宋_GB2312"/>
                <w:sz w:val="24"/>
                <w:szCs w:val="24"/>
              </w:rPr>
            </w:pPr>
            <w:r>
              <w:rPr>
                <w:rFonts w:hint="eastAsia" w:ascii="仿宋_GB2312"/>
                <w:sz w:val="24"/>
                <w:szCs w:val="24"/>
              </w:rPr>
              <w:t>体现本学科特点的学位论文规范、评阅规则和核查办法的制定及执行情况。本学位点学位论文在各类论文抽检、评审、</w:t>
            </w:r>
            <w:r>
              <w:rPr>
                <w:rFonts w:hint="eastAsia" w:ascii="仿宋_GB2312"/>
                <w:color w:val="FF0000"/>
                <w:sz w:val="24"/>
                <w:szCs w:val="24"/>
              </w:rPr>
              <w:t>评优</w:t>
            </w:r>
            <w:r>
              <w:rPr>
                <w:rFonts w:hint="eastAsia" w:ascii="仿宋_GB2312"/>
                <w:sz w:val="24"/>
                <w:szCs w:val="24"/>
              </w:rPr>
              <w:t>中的情况和论文质量分析。</w:t>
            </w:r>
          </w:p>
        </w:tc>
      </w:tr>
      <w:tr w14:paraId="4139C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160A2BA0">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F386182">
            <w:pPr>
              <w:adjustRightInd w:val="0"/>
              <w:snapToGrid w:val="0"/>
              <w:rPr>
                <w:rFonts w:hint="eastAsia" w:ascii="仿宋_GB2312"/>
                <w:sz w:val="24"/>
                <w:szCs w:val="24"/>
              </w:rPr>
            </w:pPr>
            <w:r>
              <w:rPr>
                <w:rFonts w:hint="eastAsia" w:ascii="仿宋_GB2312"/>
                <w:sz w:val="24"/>
                <w:szCs w:val="24"/>
              </w:rPr>
              <w:t>3.8质量保证</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1017D89">
            <w:pPr>
              <w:adjustRightInd w:val="0"/>
              <w:snapToGrid w:val="0"/>
              <w:rPr>
                <w:rFonts w:hint="eastAsia" w:ascii="仿宋_GB2312"/>
                <w:sz w:val="24"/>
                <w:szCs w:val="24"/>
              </w:rPr>
            </w:pPr>
            <w:r>
              <w:rPr>
                <w:rFonts w:hint="eastAsia" w:ascii="仿宋_GB2312"/>
                <w:sz w:val="24"/>
                <w:szCs w:val="24"/>
              </w:rPr>
              <w:t>培养全过程监控与质量保证、加强学位论文和学位授予管理、强化指导教师质量管控责任、分流淘汰机制等情况。</w:t>
            </w:r>
          </w:p>
        </w:tc>
      </w:tr>
      <w:tr w14:paraId="1E2F0E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6138732E">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DA78660">
            <w:pPr>
              <w:adjustRightInd w:val="0"/>
              <w:snapToGrid w:val="0"/>
              <w:rPr>
                <w:rFonts w:hint="eastAsia" w:ascii="仿宋_GB2312"/>
                <w:sz w:val="24"/>
                <w:szCs w:val="24"/>
              </w:rPr>
            </w:pPr>
            <w:r>
              <w:rPr>
                <w:rFonts w:hint="eastAsia" w:ascii="仿宋_GB2312"/>
                <w:sz w:val="24"/>
                <w:szCs w:val="24"/>
              </w:rPr>
              <w:t>3.9学风建设</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EDAE279">
            <w:pPr>
              <w:adjustRightInd w:val="0"/>
              <w:snapToGrid w:val="0"/>
              <w:rPr>
                <w:rFonts w:hint="eastAsia" w:ascii="仿宋_GB2312"/>
                <w:sz w:val="24"/>
                <w:szCs w:val="24"/>
              </w:rPr>
            </w:pPr>
            <w:r>
              <w:rPr>
                <w:rFonts w:hint="eastAsia" w:ascii="仿宋_GB2312"/>
                <w:sz w:val="24"/>
                <w:szCs w:val="24"/>
              </w:rPr>
              <w:t>本学位点科学道德和学术规范教育开展情况，学术不端行为处理情况。</w:t>
            </w:r>
          </w:p>
        </w:tc>
      </w:tr>
      <w:tr w14:paraId="65D6E4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0E477196">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5DD52DE">
            <w:pPr>
              <w:adjustRightInd w:val="0"/>
              <w:snapToGrid w:val="0"/>
              <w:rPr>
                <w:rFonts w:hint="eastAsia" w:ascii="仿宋_GB2312"/>
                <w:sz w:val="24"/>
                <w:szCs w:val="24"/>
              </w:rPr>
            </w:pPr>
            <w:r>
              <w:rPr>
                <w:rFonts w:hint="eastAsia" w:ascii="仿宋_GB2312"/>
                <w:sz w:val="24"/>
                <w:szCs w:val="24"/>
              </w:rPr>
              <w:t>3.10管理服务</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6C10482">
            <w:pPr>
              <w:adjustRightInd w:val="0"/>
              <w:snapToGrid w:val="0"/>
              <w:rPr>
                <w:rFonts w:hint="eastAsia" w:ascii="仿宋_GB2312"/>
                <w:sz w:val="24"/>
                <w:szCs w:val="24"/>
              </w:rPr>
            </w:pPr>
            <w:r>
              <w:rPr>
                <w:rFonts w:hint="eastAsia" w:ascii="仿宋_GB2312"/>
                <w:sz w:val="24"/>
                <w:szCs w:val="24"/>
              </w:rPr>
              <w:t>专职管理人员配备情况，研究生权益保障制度建立情况，在学研究生满意度调查情况等。</w:t>
            </w:r>
          </w:p>
        </w:tc>
      </w:tr>
      <w:tr w14:paraId="000AC9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00111321">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A1799E1">
            <w:pPr>
              <w:adjustRightInd w:val="0"/>
              <w:snapToGrid w:val="0"/>
              <w:rPr>
                <w:rFonts w:hint="eastAsia" w:ascii="仿宋_GB2312"/>
                <w:sz w:val="24"/>
                <w:szCs w:val="24"/>
              </w:rPr>
            </w:pPr>
            <w:r>
              <w:rPr>
                <w:rFonts w:hint="eastAsia" w:ascii="仿宋_GB2312"/>
                <w:sz w:val="24"/>
                <w:szCs w:val="24"/>
              </w:rPr>
              <w:t>3.11就业发展</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6770BC1">
            <w:pPr>
              <w:adjustRightInd w:val="0"/>
              <w:snapToGrid w:val="0"/>
              <w:rPr>
                <w:rFonts w:hint="eastAsia" w:ascii="仿宋_GB2312"/>
                <w:sz w:val="24"/>
                <w:szCs w:val="24"/>
              </w:rPr>
            </w:pPr>
            <w:r>
              <w:rPr>
                <w:rFonts w:hint="eastAsia" w:ascii="仿宋_GB2312"/>
                <w:sz w:val="24"/>
                <w:szCs w:val="24"/>
              </w:rPr>
              <w:t>本学位点毕业研究生的就业率、就业去向分析，用人单位意见反馈和毕业生发展质量调查情况。</w:t>
            </w:r>
          </w:p>
        </w:tc>
      </w:tr>
      <w:tr w14:paraId="37730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38DC2EAF">
            <w:pPr>
              <w:adjustRightInd w:val="0"/>
              <w:snapToGrid w:val="0"/>
              <w:jc w:val="center"/>
              <w:rPr>
                <w:rFonts w:hint="eastAsia" w:ascii="仿宋_GB2312"/>
                <w:sz w:val="24"/>
                <w:szCs w:val="24"/>
              </w:rPr>
            </w:pPr>
            <w:r>
              <w:rPr>
                <w:rFonts w:hint="eastAsia" w:ascii="仿宋_GB2312"/>
                <w:sz w:val="24"/>
                <w:szCs w:val="24"/>
              </w:rPr>
              <w:t>4</w:t>
            </w:r>
          </w:p>
          <w:p w14:paraId="71F7BC00">
            <w:pPr>
              <w:adjustRightInd w:val="0"/>
              <w:snapToGrid w:val="0"/>
              <w:jc w:val="center"/>
              <w:rPr>
                <w:rFonts w:hint="eastAsia" w:ascii="仿宋_GB2312"/>
                <w:sz w:val="24"/>
                <w:szCs w:val="24"/>
              </w:rPr>
            </w:pPr>
            <w:r>
              <w:rPr>
                <w:rFonts w:hint="eastAsia" w:ascii="仿宋_GB2312"/>
                <w:sz w:val="24"/>
                <w:szCs w:val="24"/>
              </w:rPr>
              <w:t>服务贡献</w:t>
            </w: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7F43DF7">
            <w:pPr>
              <w:adjustRightInd w:val="0"/>
              <w:snapToGrid w:val="0"/>
              <w:rPr>
                <w:rFonts w:hint="eastAsia" w:ascii="仿宋_GB2312"/>
                <w:sz w:val="24"/>
                <w:szCs w:val="24"/>
              </w:rPr>
            </w:pPr>
            <w:r>
              <w:rPr>
                <w:rFonts w:hint="eastAsia" w:ascii="仿宋_GB2312"/>
                <w:sz w:val="24"/>
                <w:szCs w:val="24"/>
              </w:rPr>
              <w:t>4.1 科技进步</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FFA1135">
            <w:pPr>
              <w:adjustRightInd w:val="0"/>
              <w:snapToGrid w:val="0"/>
              <w:rPr>
                <w:rFonts w:hint="eastAsia" w:ascii="仿宋_GB2312"/>
                <w:sz w:val="24"/>
                <w:szCs w:val="24"/>
              </w:rPr>
            </w:pPr>
            <w:r>
              <w:rPr>
                <w:rFonts w:hint="eastAsia" w:ascii="仿宋_GB2312"/>
                <w:sz w:val="24"/>
                <w:szCs w:val="24"/>
              </w:rPr>
              <w:t>科研成果转化、促进科技进步情况</w:t>
            </w:r>
          </w:p>
        </w:tc>
      </w:tr>
      <w:tr w14:paraId="269C5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53FA3BFB">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1DBE93F">
            <w:pPr>
              <w:adjustRightInd w:val="0"/>
              <w:snapToGrid w:val="0"/>
              <w:rPr>
                <w:rFonts w:hint="eastAsia" w:ascii="仿宋_GB2312"/>
                <w:sz w:val="24"/>
                <w:szCs w:val="24"/>
              </w:rPr>
            </w:pPr>
            <w:r>
              <w:rPr>
                <w:rFonts w:hint="eastAsia" w:ascii="仿宋_GB2312"/>
                <w:sz w:val="24"/>
                <w:szCs w:val="24"/>
              </w:rPr>
              <w:t>4.2 经济发展</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C8FE04B">
            <w:pPr>
              <w:adjustRightInd w:val="0"/>
              <w:snapToGrid w:val="0"/>
              <w:rPr>
                <w:rFonts w:hint="eastAsia" w:ascii="仿宋_GB2312"/>
                <w:sz w:val="24"/>
                <w:szCs w:val="24"/>
              </w:rPr>
            </w:pPr>
            <w:r>
              <w:rPr>
                <w:rFonts w:hint="eastAsia" w:ascii="仿宋_GB2312"/>
                <w:sz w:val="24"/>
                <w:szCs w:val="24"/>
              </w:rPr>
              <w:t>服务国家和地区经济发展情况</w:t>
            </w:r>
          </w:p>
        </w:tc>
      </w:tr>
      <w:tr w14:paraId="3ACBA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1335" w:type="dxa"/>
            <w:vMerge w:val="continue"/>
            <w:tcBorders>
              <w:top w:val="nil"/>
              <w:left w:val="single" w:color="auto" w:sz="8" w:space="0"/>
              <w:bottom w:val="single" w:color="auto" w:sz="8" w:space="0"/>
              <w:right w:val="single" w:color="auto" w:sz="8" w:space="0"/>
            </w:tcBorders>
            <w:vAlign w:val="center"/>
          </w:tcPr>
          <w:p w14:paraId="57F0E26F">
            <w:pPr>
              <w:widowControl/>
              <w:jc w:val="left"/>
              <w:rPr>
                <w:rFonts w:hint="eastAsia" w:ascii="仿宋_GB2312"/>
                <w:sz w:val="24"/>
                <w:szCs w:val="24"/>
              </w:rPr>
            </w:pPr>
          </w:p>
        </w:tc>
        <w:tc>
          <w:tcPr>
            <w:tcW w:w="1960"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F2BB076">
            <w:pPr>
              <w:adjustRightInd w:val="0"/>
              <w:snapToGrid w:val="0"/>
              <w:rPr>
                <w:rFonts w:hint="eastAsia" w:ascii="仿宋_GB2312"/>
                <w:sz w:val="24"/>
                <w:szCs w:val="24"/>
              </w:rPr>
            </w:pPr>
            <w:r>
              <w:rPr>
                <w:rFonts w:hint="eastAsia" w:ascii="仿宋_GB2312"/>
                <w:sz w:val="24"/>
                <w:szCs w:val="24"/>
              </w:rPr>
              <w:t>4.3 文化建设</w:t>
            </w:r>
          </w:p>
        </w:tc>
        <w:tc>
          <w:tcPr>
            <w:tcW w:w="659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A1D8D89">
            <w:pPr>
              <w:adjustRightInd w:val="0"/>
              <w:snapToGrid w:val="0"/>
              <w:rPr>
                <w:rFonts w:hint="eastAsia" w:ascii="仿宋_GB2312"/>
                <w:sz w:val="24"/>
                <w:szCs w:val="24"/>
              </w:rPr>
            </w:pPr>
            <w:r>
              <w:rPr>
                <w:rFonts w:hint="eastAsia" w:ascii="仿宋_GB2312"/>
                <w:sz w:val="24"/>
                <w:szCs w:val="24"/>
              </w:rPr>
              <w:t>繁荣和发展社会主义文化情况</w:t>
            </w:r>
          </w:p>
        </w:tc>
      </w:tr>
    </w:tbl>
    <w:p w14:paraId="3197F198">
      <w:pPr>
        <w:snapToGrid w:val="0"/>
        <w:ind w:left="420" w:hanging="420" w:hangingChars="200"/>
        <w:rPr>
          <w:rFonts w:ascii="仿宋_GB2312"/>
          <w:sz w:val="21"/>
          <w:szCs w:val="21"/>
        </w:rPr>
      </w:pPr>
      <w:bookmarkStart w:id="0" w:name="_Hlk172476172"/>
      <w:r>
        <w:rPr>
          <w:rFonts w:hint="eastAsia" w:ascii="仿宋_GB2312"/>
          <w:sz w:val="21"/>
          <w:szCs w:val="21"/>
        </w:rPr>
        <w:t>备注：本评估指标根据国家学位授权点抽评要素，结合学科评估、专业学位水平评估等相关指标，以及学校学位与研究生教育发展情况制定。其中，黑色部分为国家学位授权点抽评要素，</w:t>
      </w:r>
      <w:r>
        <w:rPr>
          <w:rFonts w:hint="eastAsia" w:ascii="仿宋_GB2312"/>
          <w:color w:val="FF0000"/>
          <w:sz w:val="21"/>
          <w:szCs w:val="21"/>
        </w:rPr>
        <w:t>红色部分为根据学科评估、专业学位水平评估等相关指标，以及学校学位与研究生教育发展情况新增的指标内容</w:t>
      </w:r>
      <w:r>
        <w:rPr>
          <w:rFonts w:hint="eastAsia" w:ascii="仿宋_GB2312"/>
          <w:sz w:val="21"/>
          <w:szCs w:val="21"/>
        </w:rPr>
        <w:t>。</w:t>
      </w:r>
    </w:p>
    <w:bookmarkEnd w:id="0"/>
    <w:p w14:paraId="2D1C1781">
      <w:pPr>
        <w:pStyle w:val="2"/>
        <w:snapToGrid w:val="0"/>
        <w:jc w:val="center"/>
        <w:rPr>
          <w:rFonts w:hint="eastAsia" w:ascii="方正小标宋简体" w:hAnsi="方正小标宋_GBK" w:eastAsia="方正小标宋简体"/>
          <w:sz w:val="36"/>
          <w:szCs w:val="36"/>
        </w:rPr>
      </w:pPr>
      <w:r>
        <w:rPr>
          <w:rFonts w:ascii="Times New Roman" w:hAnsi="Times New Roman" w:cs="Times New Roman"/>
        </w:rPr>
        <w:br w:type="page"/>
      </w:r>
      <w:r>
        <w:rPr>
          <w:rFonts w:hint="eastAsia" w:ascii="方正小标宋简体" w:hAnsi="Times New Roman" w:eastAsia="方正小标宋简体" w:cs="Times New Roman"/>
          <w:sz w:val="36"/>
          <w:szCs w:val="36"/>
        </w:rPr>
        <w:t>郑州轻工业大学</w:t>
      </w:r>
      <w:r>
        <w:rPr>
          <w:rFonts w:hint="eastAsia" w:ascii="方正小标宋简体" w:hAnsi="方正小标宋_GBK" w:eastAsia="方正小标宋简体"/>
          <w:sz w:val="36"/>
          <w:szCs w:val="36"/>
        </w:rPr>
        <w:t>专业学位授</w:t>
      </w:r>
      <w:r>
        <w:rPr>
          <w:rFonts w:hint="eastAsia" w:ascii="方正小标宋简体" w:hAnsi="方正小标宋_GBK" w:eastAsia="方正小标宋简体"/>
          <w:sz w:val="36"/>
          <w:szCs w:val="36"/>
          <w:lang w:val="en-US" w:eastAsia="zh-CN"/>
        </w:rPr>
        <w:t>予</w:t>
      </w:r>
      <w:r>
        <w:rPr>
          <w:rFonts w:hint="eastAsia" w:ascii="方正小标宋简体" w:hAnsi="方正小标宋_GBK" w:eastAsia="方正小标宋简体"/>
          <w:sz w:val="36"/>
          <w:szCs w:val="36"/>
        </w:rPr>
        <w:t>点合格评估指标</w:t>
      </w:r>
    </w:p>
    <w:tbl>
      <w:tblPr>
        <w:tblStyle w:val="5"/>
        <w:tblW w:w="99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46"/>
        <w:gridCol w:w="1974"/>
        <w:gridCol w:w="6589"/>
      </w:tblGrid>
      <w:tr w14:paraId="3120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9BE8E0D">
            <w:pPr>
              <w:adjustRightInd w:val="0"/>
              <w:snapToGrid w:val="0"/>
              <w:jc w:val="center"/>
              <w:rPr>
                <w:rFonts w:ascii="黑体" w:hAnsi="黑体" w:eastAsia="黑体"/>
                <w:sz w:val="24"/>
                <w:szCs w:val="24"/>
              </w:rPr>
            </w:pPr>
            <w:r>
              <w:rPr>
                <w:rFonts w:hint="eastAsia" w:ascii="黑体" w:hAnsi="黑体" w:eastAsia="黑体"/>
                <w:sz w:val="24"/>
                <w:szCs w:val="24"/>
              </w:rPr>
              <w:t>一级要素</w:t>
            </w: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E5C4891">
            <w:pPr>
              <w:adjustRightInd w:val="0"/>
              <w:snapToGrid w:val="0"/>
              <w:jc w:val="center"/>
              <w:rPr>
                <w:rFonts w:ascii="黑体" w:hAnsi="黑体" w:eastAsia="黑体"/>
                <w:sz w:val="24"/>
                <w:szCs w:val="24"/>
              </w:rPr>
            </w:pPr>
            <w:r>
              <w:rPr>
                <w:rFonts w:hint="eastAsia" w:ascii="黑体" w:hAnsi="黑体" w:eastAsia="黑体"/>
                <w:sz w:val="24"/>
                <w:szCs w:val="24"/>
              </w:rPr>
              <w:t>二级要素</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5588CDD">
            <w:pPr>
              <w:adjustRightInd w:val="0"/>
              <w:snapToGrid w:val="0"/>
              <w:jc w:val="center"/>
              <w:rPr>
                <w:rFonts w:ascii="黑体" w:hAnsi="黑体" w:eastAsia="黑体"/>
                <w:sz w:val="24"/>
                <w:szCs w:val="24"/>
              </w:rPr>
            </w:pPr>
            <w:r>
              <w:rPr>
                <w:rFonts w:hint="eastAsia" w:ascii="黑体" w:hAnsi="黑体" w:eastAsia="黑体"/>
                <w:sz w:val="24"/>
                <w:szCs w:val="24"/>
              </w:rPr>
              <w:t>主要内容</w:t>
            </w:r>
          </w:p>
        </w:tc>
      </w:tr>
      <w:tr w14:paraId="23AF4F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4F3AF20D">
            <w:pPr>
              <w:adjustRightInd w:val="0"/>
              <w:snapToGrid w:val="0"/>
              <w:jc w:val="center"/>
              <w:rPr>
                <w:rFonts w:ascii="仿宋_GB2312"/>
                <w:sz w:val="24"/>
                <w:szCs w:val="24"/>
              </w:rPr>
            </w:pPr>
            <w:r>
              <w:rPr>
                <w:rFonts w:hint="eastAsia" w:ascii="仿宋_GB2312"/>
                <w:sz w:val="24"/>
                <w:szCs w:val="24"/>
              </w:rPr>
              <w:t>1</w:t>
            </w:r>
          </w:p>
          <w:p w14:paraId="2364C939">
            <w:pPr>
              <w:adjustRightInd w:val="0"/>
              <w:snapToGrid w:val="0"/>
              <w:jc w:val="center"/>
              <w:rPr>
                <w:rFonts w:ascii="仿宋_GB2312"/>
                <w:sz w:val="24"/>
                <w:szCs w:val="24"/>
              </w:rPr>
            </w:pPr>
            <w:r>
              <w:rPr>
                <w:rFonts w:hint="eastAsia" w:ascii="仿宋_GB2312"/>
                <w:sz w:val="24"/>
                <w:szCs w:val="24"/>
              </w:rPr>
              <w:t>目标与标准</w:t>
            </w: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C8843C8">
            <w:pPr>
              <w:adjustRightInd w:val="0"/>
              <w:snapToGrid w:val="0"/>
              <w:rPr>
                <w:rFonts w:ascii="仿宋_GB2312"/>
                <w:sz w:val="24"/>
                <w:szCs w:val="24"/>
              </w:rPr>
            </w:pPr>
            <w:r>
              <w:rPr>
                <w:rFonts w:hint="eastAsia" w:ascii="仿宋_GB2312"/>
                <w:sz w:val="24"/>
                <w:szCs w:val="24"/>
              </w:rPr>
              <w:t>1.1培养目标</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29D32B6">
            <w:pPr>
              <w:adjustRightInd w:val="0"/>
              <w:snapToGrid w:val="0"/>
              <w:rPr>
                <w:rFonts w:ascii="仿宋_GB2312"/>
                <w:sz w:val="24"/>
                <w:szCs w:val="24"/>
              </w:rPr>
            </w:pPr>
            <w:r>
              <w:rPr>
                <w:rFonts w:hint="eastAsia" w:ascii="仿宋_GB2312"/>
                <w:sz w:val="24"/>
                <w:szCs w:val="24"/>
              </w:rPr>
              <w:t>本学位点培养研究生的目标定位。</w:t>
            </w:r>
          </w:p>
        </w:tc>
      </w:tr>
      <w:tr w14:paraId="3D0A7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177884E2">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58E9FCE">
            <w:pPr>
              <w:adjustRightInd w:val="0"/>
              <w:snapToGrid w:val="0"/>
              <w:rPr>
                <w:rFonts w:ascii="仿宋_GB2312"/>
                <w:sz w:val="24"/>
                <w:szCs w:val="24"/>
              </w:rPr>
            </w:pPr>
            <w:r>
              <w:rPr>
                <w:rFonts w:hint="eastAsia" w:ascii="仿宋_GB2312"/>
                <w:sz w:val="24"/>
                <w:szCs w:val="24"/>
              </w:rPr>
              <w:t>1.2学位标准</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B95632C">
            <w:pPr>
              <w:adjustRightInd w:val="0"/>
              <w:snapToGrid w:val="0"/>
              <w:rPr>
                <w:rFonts w:ascii="仿宋_GB2312"/>
                <w:sz w:val="24"/>
                <w:szCs w:val="24"/>
              </w:rPr>
            </w:pPr>
            <w:r>
              <w:rPr>
                <w:rFonts w:hint="eastAsia" w:ascii="仿宋_GB2312"/>
                <w:sz w:val="24"/>
                <w:szCs w:val="24"/>
              </w:rPr>
              <w:t>符合本专业学位特点，与本单位办学定位及特色相一致的学位授予质量标准的制定及执行情况。</w:t>
            </w:r>
          </w:p>
        </w:tc>
      </w:tr>
      <w:tr w14:paraId="674839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55A31E75">
            <w:pPr>
              <w:adjustRightInd w:val="0"/>
              <w:snapToGrid w:val="0"/>
              <w:jc w:val="center"/>
              <w:rPr>
                <w:rFonts w:ascii="仿宋_GB2312"/>
                <w:sz w:val="24"/>
                <w:szCs w:val="24"/>
              </w:rPr>
            </w:pPr>
            <w:r>
              <w:rPr>
                <w:rFonts w:hint="eastAsia" w:ascii="仿宋_GB2312"/>
                <w:sz w:val="24"/>
                <w:szCs w:val="24"/>
              </w:rPr>
              <w:t>2</w:t>
            </w:r>
          </w:p>
          <w:p w14:paraId="6DD45BAC">
            <w:pPr>
              <w:adjustRightInd w:val="0"/>
              <w:snapToGrid w:val="0"/>
              <w:jc w:val="center"/>
              <w:rPr>
                <w:rFonts w:ascii="仿宋_GB2312"/>
                <w:sz w:val="24"/>
                <w:szCs w:val="24"/>
              </w:rPr>
            </w:pPr>
            <w:r>
              <w:rPr>
                <w:rFonts w:hint="eastAsia" w:ascii="仿宋_GB2312"/>
                <w:sz w:val="24"/>
                <w:szCs w:val="24"/>
              </w:rPr>
              <w:t>基本条件</w:t>
            </w: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6CDC847">
            <w:pPr>
              <w:adjustRightInd w:val="0"/>
              <w:snapToGrid w:val="0"/>
              <w:rPr>
                <w:rFonts w:ascii="仿宋_GB2312"/>
                <w:sz w:val="24"/>
                <w:szCs w:val="24"/>
              </w:rPr>
            </w:pPr>
            <w:r>
              <w:rPr>
                <w:rFonts w:hint="eastAsia" w:ascii="仿宋_GB2312"/>
                <w:sz w:val="24"/>
                <w:szCs w:val="24"/>
              </w:rPr>
              <w:t>2.1培养特色</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F8909C3">
            <w:pPr>
              <w:adjustRightInd w:val="0"/>
              <w:snapToGrid w:val="0"/>
              <w:rPr>
                <w:rFonts w:ascii="仿宋_GB2312"/>
                <w:sz w:val="24"/>
                <w:szCs w:val="24"/>
              </w:rPr>
            </w:pPr>
            <w:r>
              <w:rPr>
                <w:rFonts w:hint="eastAsia" w:ascii="仿宋_GB2312"/>
                <w:sz w:val="24"/>
                <w:szCs w:val="24"/>
              </w:rPr>
              <w:t>本学位点的主要培养特色简介</w:t>
            </w:r>
            <w:r>
              <w:rPr>
                <w:rFonts w:hint="eastAsia" w:ascii="仿宋_GB2312"/>
                <w:color w:val="FF0000"/>
                <w:sz w:val="24"/>
                <w:szCs w:val="24"/>
              </w:rPr>
              <w:t>与优势及与社会需求结合情况</w:t>
            </w:r>
            <w:r>
              <w:rPr>
                <w:rFonts w:hint="eastAsia" w:ascii="仿宋_GB2312"/>
                <w:sz w:val="24"/>
                <w:szCs w:val="24"/>
              </w:rPr>
              <w:t>。</w:t>
            </w:r>
          </w:p>
        </w:tc>
      </w:tr>
      <w:tr w14:paraId="48798A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58D7D3BE">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AE2FC55">
            <w:pPr>
              <w:adjustRightInd w:val="0"/>
              <w:snapToGrid w:val="0"/>
              <w:rPr>
                <w:rFonts w:ascii="仿宋_GB2312"/>
                <w:sz w:val="24"/>
                <w:szCs w:val="24"/>
              </w:rPr>
            </w:pPr>
            <w:r>
              <w:rPr>
                <w:rFonts w:hint="eastAsia" w:ascii="仿宋_GB2312"/>
                <w:sz w:val="24"/>
                <w:szCs w:val="24"/>
              </w:rPr>
              <w:t>2.2师资队伍</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0F740B1">
            <w:pPr>
              <w:adjustRightInd w:val="0"/>
              <w:snapToGrid w:val="0"/>
              <w:rPr>
                <w:rFonts w:ascii="仿宋_GB2312"/>
                <w:sz w:val="24"/>
                <w:szCs w:val="24"/>
              </w:rPr>
            </w:pPr>
            <w:r>
              <w:rPr>
                <w:rFonts w:hint="eastAsia" w:ascii="仿宋_GB2312"/>
                <w:sz w:val="24"/>
                <w:szCs w:val="24"/>
              </w:rPr>
              <w:t>骨干教师及师资队伍规模、结构情况，包括专任教师及行业教师情况。</w:t>
            </w:r>
            <w:r>
              <w:rPr>
                <w:rFonts w:hint="eastAsia" w:ascii="仿宋_GB2312"/>
                <w:color w:val="FF0000"/>
                <w:sz w:val="24"/>
                <w:szCs w:val="24"/>
              </w:rPr>
              <w:t>师德师风建设成效，含相关省级及以上荣誉、表彰等。</w:t>
            </w:r>
          </w:p>
        </w:tc>
      </w:tr>
      <w:tr w14:paraId="57227B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79D0FB7A">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14C6430">
            <w:pPr>
              <w:adjustRightInd w:val="0"/>
              <w:snapToGrid w:val="0"/>
              <w:rPr>
                <w:rFonts w:ascii="仿宋_GB2312"/>
                <w:sz w:val="24"/>
                <w:szCs w:val="24"/>
              </w:rPr>
            </w:pPr>
            <w:r>
              <w:rPr>
                <w:rFonts w:hint="eastAsia" w:ascii="仿宋_GB2312"/>
                <w:sz w:val="24"/>
                <w:szCs w:val="24"/>
              </w:rPr>
              <w:t>2.3科学研究</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AAC82CB">
            <w:pPr>
              <w:adjustRightInd w:val="0"/>
              <w:snapToGrid w:val="0"/>
              <w:rPr>
                <w:rFonts w:ascii="仿宋_GB2312"/>
                <w:sz w:val="24"/>
                <w:szCs w:val="24"/>
              </w:rPr>
            </w:pPr>
            <w:r>
              <w:rPr>
                <w:rFonts w:hint="eastAsia" w:ascii="仿宋_GB2312"/>
                <w:spacing w:val="-6"/>
                <w:sz w:val="24"/>
                <w:szCs w:val="24"/>
              </w:rPr>
              <w:t>本学位点近5年已完成的主要应用性科研成果或科研项目情况</w:t>
            </w:r>
            <w:r>
              <w:rPr>
                <w:rFonts w:hint="eastAsia" w:ascii="仿宋_GB2312"/>
                <w:sz w:val="24"/>
                <w:szCs w:val="24"/>
              </w:rPr>
              <w:t>。</w:t>
            </w:r>
          </w:p>
        </w:tc>
      </w:tr>
      <w:tr w14:paraId="6B822F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60DBD6CB">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CCC1019">
            <w:pPr>
              <w:adjustRightInd w:val="0"/>
              <w:snapToGrid w:val="0"/>
              <w:rPr>
                <w:rFonts w:ascii="仿宋_GB2312"/>
                <w:sz w:val="24"/>
                <w:szCs w:val="24"/>
              </w:rPr>
            </w:pPr>
            <w:r>
              <w:rPr>
                <w:rFonts w:hint="eastAsia" w:ascii="仿宋_GB2312"/>
                <w:sz w:val="24"/>
                <w:szCs w:val="24"/>
              </w:rPr>
              <w:t>2.4教学科研支撑</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B926D90">
            <w:pPr>
              <w:adjustRightInd w:val="0"/>
              <w:snapToGrid w:val="0"/>
              <w:rPr>
                <w:rFonts w:ascii="仿宋_GB2312"/>
                <w:sz w:val="24"/>
                <w:szCs w:val="24"/>
              </w:rPr>
            </w:pPr>
            <w:r>
              <w:rPr>
                <w:rFonts w:hint="eastAsia" w:ascii="仿宋_GB2312"/>
                <w:sz w:val="24"/>
                <w:szCs w:val="24"/>
              </w:rPr>
              <w:t>本学位点支撑研究生案例教学、实践教学的软硬件设施，联合培养基地建设情况，</w:t>
            </w:r>
            <w:r>
              <w:rPr>
                <w:rFonts w:hint="eastAsia" w:ascii="仿宋_GB2312"/>
                <w:color w:val="FF0000"/>
                <w:sz w:val="24"/>
                <w:szCs w:val="24"/>
              </w:rPr>
              <w:t>含获评国家级、省级、校级实践基地情况。</w:t>
            </w:r>
          </w:p>
        </w:tc>
      </w:tr>
      <w:tr w14:paraId="36570D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7C63AF56">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74A5E9F">
            <w:pPr>
              <w:adjustRightInd w:val="0"/>
              <w:snapToGrid w:val="0"/>
              <w:rPr>
                <w:rFonts w:ascii="仿宋_GB2312"/>
                <w:sz w:val="24"/>
                <w:szCs w:val="24"/>
              </w:rPr>
            </w:pPr>
            <w:r>
              <w:rPr>
                <w:rFonts w:hint="eastAsia" w:ascii="仿宋_GB2312"/>
                <w:sz w:val="24"/>
                <w:szCs w:val="24"/>
              </w:rPr>
              <w:t>2.5奖助体系</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B1CAE4A">
            <w:pPr>
              <w:adjustRightInd w:val="0"/>
              <w:snapToGrid w:val="0"/>
              <w:rPr>
                <w:rFonts w:ascii="仿宋_GB2312"/>
                <w:sz w:val="24"/>
                <w:szCs w:val="24"/>
              </w:rPr>
            </w:pPr>
            <w:r>
              <w:rPr>
                <w:rFonts w:hint="eastAsia" w:ascii="仿宋_GB2312"/>
                <w:spacing w:val="-8"/>
                <w:sz w:val="24"/>
                <w:szCs w:val="24"/>
              </w:rPr>
              <w:t>本学位点研究生奖助体系的制度建设、奖助水平、覆盖面等情况</w:t>
            </w:r>
            <w:r>
              <w:rPr>
                <w:rFonts w:hint="eastAsia" w:ascii="仿宋_GB2312"/>
                <w:sz w:val="24"/>
                <w:szCs w:val="24"/>
              </w:rPr>
              <w:t>。</w:t>
            </w:r>
          </w:p>
        </w:tc>
      </w:tr>
      <w:tr w14:paraId="76350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449B653D">
            <w:pPr>
              <w:adjustRightInd w:val="0"/>
              <w:snapToGrid w:val="0"/>
              <w:jc w:val="center"/>
              <w:rPr>
                <w:rFonts w:ascii="仿宋_GB2312"/>
                <w:sz w:val="24"/>
                <w:szCs w:val="24"/>
              </w:rPr>
            </w:pPr>
            <w:r>
              <w:rPr>
                <w:rFonts w:hint="eastAsia" w:ascii="仿宋_GB2312"/>
                <w:sz w:val="24"/>
                <w:szCs w:val="24"/>
              </w:rPr>
              <w:t>3</w:t>
            </w:r>
          </w:p>
          <w:p w14:paraId="1887A8A2">
            <w:pPr>
              <w:adjustRightInd w:val="0"/>
              <w:snapToGrid w:val="0"/>
              <w:jc w:val="center"/>
              <w:rPr>
                <w:rFonts w:ascii="仿宋_GB2312"/>
                <w:sz w:val="24"/>
                <w:szCs w:val="24"/>
              </w:rPr>
            </w:pPr>
            <w:r>
              <w:rPr>
                <w:rFonts w:hint="eastAsia" w:ascii="仿宋_GB2312"/>
                <w:sz w:val="24"/>
                <w:szCs w:val="24"/>
              </w:rPr>
              <w:t>人才培养</w:t>
            </w: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75D0FAB">
            <w:pPr>
              <w:adjustRightInd w:val="0"/>
              <w:snapToGrid w:val="0"/>
              <w:rPr>
                <w:rFonts w:ascii="仿宋_GB2312"/>
                <w:sz w:val="24"/>
                <w:szCs w:val="24"/>
              </w:rPr>
            </w:pPr>
            <w:r>
              <w:rPr>
                <w:rFonts w:hint="eastAsia" w:ascii="仿宋_GB2312"/>
                <w:sz w:val="24"/>
                <w:szCs w:val="24"/>
              </w:rPr>
              <w:t>3.1招生选拔</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82ECB2B">
            <w:pPr>
              <w:adjustRightInd w:val="0"/>
              <w:snapToGrid w:val="0"/>
              <w:rPr>
                <w:rFonts w:ascii="仿宋_GB2312"/>
                <w:sz w:val="24"/>
                <w:szCs w:val="24"/>
              </w:rPr>
            </w:pPr>
            <w:r>
              <w:rPr>
                <w:rFonts w:hint="eastAsia" w:ascii="仿宋_GB2312"/>
                <w:sz w:val="24"/>
                <w:szCs w:val="24"/>
              </w:rPr>
              <w:t>学位授权点研究生报考数量、录取比例、录取人数、生源结构情况，符合专业学位特点的招生选拔机制，以及为保证生源质量采取的措施。</w:t>
            </w:r>
          </w:p>
        </w:tc>
      </w:tr>
      <w:tr w14:paraId="2C6DD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6B1BAB55">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F88C11C">
            <w:pPr>
              <w:adjustRightInd w:val="0"/>
              <w:snapToGrid w:val="0"/>
              <w:rPr>
                <w:rFonts w:ascii="仿宋_GB2312"/>
                <w:sz w:val="24"/>
                <w:szCs w:val="24"/>
              </w:rPr>
            </w:pPr>
            <w:r>
              <w:rPr>
                <w:rFonts w:hint="eastAsia" w:ascii="仿宋_GB2312"/>
                <w:sz w:val="24"/>
                <w:szCs w:val="24"/>
              </w:rPr>
              <w:t>3.2思政教育</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C6511EE">
            <w:pPr>
              <w:adjustRightInd w:val="0"/>
              <w:snapToGrid w:val="0"/>
              <w:rPr>
                <w:rFonts w:ascii="仿宋_GB2312"/>
                <w:sz w:val="24"/>
                <w:szCs w:val="24"/>
              </w:rPr>
            </w:pPr>
            <w:r>
              <w:rPr>
                <w:rFonts w:hint="eastAsia" w:ascii="仿宋_GB2312"/>
                <w:sz w:val="24"/>
                <w:szCs w:val="24"/>
              </w:rPr>
              <w:t>思想政治理论课开设、课程思政、研究生辅导员队伍建设、研究生党建工作等情况。</w:t>
            </w:r>
            <w:r>
              <w:rPr>
                <w:rFonts w:hint="eastAsia" w:ascii="仿宋_GB2312"/>
                <w:color w:val="FF0000"/>
                <w:sz w:val="24"/>
                <w:szCs w:val="24"/>
              </w:rPr>
              <w:t>研究生思政教育获相关省级及以上荣誉、表彰等。</w:t>
            </w:r>
          </w:p>
        </w:tc>
      </w:tr>
      <w:tr w14:paraId="3922A1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0C0E90E9">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5D9E235">
            <w:pPr>
              <w:adjustRightInd w:val="0"/>
              <w:snapToGrid w:val="0"/>
              <w:rPr>
                <w:rFonts w:ascii="仿宋_GB2312"/>
                <w:sz w:val="24"/>
                <w:szCs w:val="24"/>
              </w:rPr>
            </w:pPr>
            <w:r>
              <w:rPr>
                <w:rFonts w:hint="eastAsia" w:ascii="仿宋_GB2312"/>
                <w:sz w:val="24"/>
                <w:szCs w:val="24"/>
              </w:rPr>
              <w:t>3.3课程教学</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2C7E17F">
            <w:pPr>
              <w:adjustRightInd w:val="0"/>
              <w:snapToGrid w:val="0"/>
              <w:rPr>
                <w:rFonts w:ascii="仿宋_GB2312"/>
                <w:sz w:val="24"/>
                <w:szCs w:val="24"/>
              </w:rPr>
            </w:pPr>
            <w:r>
              <w:rPr>
                <w:rFonts w:hint="eastAsia" w:ascii="仿宋_GB2312"/>
                <w:sz w:val="24"/>
                <w:szCs w:val="24"/>
              </w:rPr>
              <w:t>本学位点开设的核心课程及主讲教师。课程教学质量和持续改进机制，教材建设情况。</w:t>
            </w:r>
            <w:r>
              <w:rPr>
                <w:rFonts w:hint="eastAsia" w:ascii="仿宋_GB2312"/>
                <w:color w:val="FF0000"/>
                <w:sz w:val="24"/>
                <w:szCs w:val="24"/>
              </w:rPr>
              <w:t>案例编写、案例评优及入库、案例库建设等情况。</w:t>
            </w:r>
          </w:p>
        </w:tc>
      </w:tr>
      <w:tr w14:paraId="67CC2C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009E49F8">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3886B56">
            <w:pPr>
              <w:adjustRightInd w:val="0"/>
              <w:snapToGrid w:val="0"/>
              <w:rPr>
                <w:rFonts w:ascii="仿宋_GB2312"/>
                <w:sz w:val="24"/>
                <w:szCs w:val="24"/>
              </w:rPr>
            </w:pPr>
            <w:r>
              <w:rPr>
                <w:rFonts w:hint="eastAsia" w:ascii="仿宋_GB2312"/>
                <w:sz w:val="24"/>
                <w:szCs w:val="24"/>
              </w:rPr>
              <w:t>3.4导师指导</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38A9D95">
            <w:pPr>
              <w:adjustRightInd w:val="0"/>
              <w:snapToGrid w:val="0"/>
              <w:rPr>
                <w:rFonts w:ascii="仿宋_GB2312"/>
                <w:sz w:val="24"/>
                <w:szCs w:val="24"/>
              </w:rPr>
            </w:pPr>
            <w:r>
              <w:rPr>
                <w:rFonts w:hint="eastAsia" w:ascii="仿宋_GB2312"/>
                <w:sz w:val="24"/>
                <w:szCs w:val="24"/>
              </w:rPr>
              <w:t>导师队伍的选聘、培训、考核情况，</w:t>
            </w:r>
            <w:r>
              <w:rPr>
                <w:rFonts w:hint="eastAsia" w:ascii="仿宋_GB2312"/>
                <w:color w:val="000000"/>
                <w:sz w:val="24"/>
                <w:szCs w:val="24"/>
              </w:rPr>
              <w:t>行业产业导师选聘，研究生双导师制</w:t>
            </w:r>
            <w:r>
              <w:rPr>
                <w:rFonts w:hint="eastAsia" w:ascii="仿宋_GB2312"/>
                <w:sz w:val="24"/>
                <w:szCs w:val="24"/>
              </w:rPr>
              <w:t>情况</w:t>
            </w:r>
            <w:r>
              <w:rPr>
                <w:rFonts w:hint="eastAsia" w:ascii="仿宋_GB2312"/>
                <w:color w:val="000000"/>
                <w:sz w:val="24"/>
                <w:szCs w:val="24"/>
              </w:rPr>
              <w:t>。</w:t>
            </w:r>
            <w:r>
              <w:rPr>
                <w:rFonts w:hint="eastAsia" w:ascii="仿宋_GB2312"/>
                <w:sz w:val="24"/>
                <w:szCs w:val="24"/>
              </w:rPr>
              <w:t>导师指导研究生的制度要求和执行情况，博士生导师岗位管理制度建设和落实情况。</w:t>
            </w:r>
          </w:p>
        </w:tc>
      </w:tr>
      <w:tr w14:paraId="68B1D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1EC7AC64">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D2D3D56">
            <w:pPr>
              <w:adjustRightInd w:val="0"/>
              <w:snapToGrid w:val="0"/>
              <w:rPr>
                <w:rFonts w:ascii="仿宋_GB2312"/>
                <w:sz w:val="24"/>
                <w:szCs w:val="24"/>
              </w:rPr>
            </w:pPr>
            <w:r>
              <w:rPr>
                <w:rFonts w:hint="eastAsia" w:ascii="仿宋_GB2312"/>
                <w:sz w:val="24"/>
                <w:szCs w:val="24"/>
              </w:rPr>
              <w:t>3.5实践教学</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B96F13E">
            <w:pPr>
              <w:adjustRightInd w:val="0"/>
              <w:snapToGrid w:val="0"/>
              <w:rPr>
                <w:rFonts w:ascii="仿宋_GB2312"/>
                <w:sz w:val="24"/>
                <w:szCs w:val="24"/>
              </w:rPr>
            </w:pPr>
            <w:r>
              <w:rPr>
                <w:rFonts w:hint="eastAsia" w:ascii="仿宋_GB2312"/>
                <w:sz w:val="24"/>
                <w:szCs w:val="24"/>
              </w:rPr>
              <w:t>专业学位研究生参与实践教学，产教融合培养研究生成效，包括制度保证、经费支持，行业企业参与人才培养情况等。</w:t>
            </w:r>
            <w:r>
              <w:rPr>
                <w:rFonts w:hint="eastAsia" w:ascii="仿宋_GB2312"/>
                <w:color w:val="FF0000"/>
                <w:sz w:val="24"/>
                <w:szCs w:val="24"/>
              </w:rPr>
              <w:t>专业实践基地支撑人才培养发挥的作用与成效。</w:t>
            </w:r>
          </w:p>
        </w:tc>
      </w:tr>
      <w:tr w14:paraId="771DA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08D35626">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E9CB018">
            <w:pPr>
              <w:adjustRightInd w:val="0"/>
              <w:snapToGrid w:val="0"/>
              <w:rPr>
                <w:rFonts w:ascii="仿宋_GB2312"/>
                <w:sz w:val="24"/>
                <w:szCs w:val="24"/>
              </w:rPr>
            </w:pPr>
            <w:r>
              <w:rPr>
                <w:rFonts w:hint="eastAsia" w:ascii="仿宋_GB2312"/>
                <w:sz w:val="24"/>
                <w:szCs w:val="24"/>
              </w:rPr>
              <w:t>3.6学术交流</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C1C5CB7">
            <w:pPr>
              <w:adjustRightInd w:val="0"/>
              <w:snapToGrid w:val="0"/>
              <w:rPr>
                <w:rFonts w:ascii="仿宋_GB2312"/>
                <w:sz w:val="24"/>
                <w:szCs w:val="24"/>
              </w:rPr>
            </w:pPr>
            <w:r>
              <w:rPr>
                <w:rFonts w:hint="eastAsia" w:ascii="仿宋_GB2312"/>
                <w:sz w:val="24"/>
                <w:szCs w:val="24"/>
              </w:rPr>
              <w:t>研究生参与国际国内学术交流的基本情况。</w:t>
            </w:r>
          </w:p>
        </w:tc>
      </w:tr>
      <w:tr w14:paraId="57543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471E3EAE">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E5770A6">
            <w:pPr>
              <w:adjustRightInd w:val="0"/>
              <w:snapToGrid w:val="0"/>
              <w:rPr>
                <w:rFonts w:ascii="仿宋_GB2312"/>
                <w:sz w:val="24"/>
                <w:szCs w:val="24"/>
              </w:rPr>
            </w:pPr>
            <w:r>
              <w:rPr>
                <w:rFonts w:hint="eastAsia" w:ascii="仿宋_GB2312"/>
                <w:sz w:val="24"/>
                <w:szCs w:val="24"/>
              </w:rPr>
              <w:t>3.7论文质量</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B898F89">
            <w:pPr>
              <w:adjustRightInd w:val="0"/>
              <w:snapToGrid w:val="0"/>
              <w:rPr>
                <w:rFonts w:ascii="仿宋_GB2312"/>
                <w:sz w:val="24"/>
                <w:szCs w:val="24"/>
              </w:rPr>
            </w:pPr>
            <w:r>
              <w:rPr>
                <w:rFonts w:hint="eastAsia" w:ascii="仿宋_GB2312"/>
                <w:sz w:val="24"/>
                <w:szCs w:val="24"/>
              </w:rPr>
              <w:t>体现本专业学位特点的学位论文类型（如调研报告、规划设计、产品开发、案例分析、项目管理、艺术作品等）规范、评阅规则和核查办法的制定及执行情况，强化专业学位论文应用导向的情况。本学位点学位论文在各类论文抽检、评审、</w:t>
            </w:r>
            <w:r>
              <w:rPr>
                <w:rFonts w:hint="eastAsia" w:ascii="仿宋_GB2312"/>
                <w:color w:val="FF0000"/>
                <w:sz w:val="24"/>
                <w:szCs w:val="24"/>
              </w:rPr>
              <w:t>评优</w:t>
            </w:r>
            <w:r>
              <w:rPr>
                <w:rFonts w:hint="eastAsia" w:ascii="仿宋_GB2312"/>
                <w:sz w:val="24"/>
                <w:szCs w:val="24"/>
              </w:rPr>
              <w:t>中的情况和论文质量分析。</w:t>
            </w:r>
          </w:p>
        </w:tc>
      </w:tr>
      <w:tr w14:paraId="4C427E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55F75C1B">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D955F4A">
            <w:pPr>
              <w:adjustRightInd w:val="0"/>
              <w:snapToGrid w:val="0"/>
              <w:rPr>
                <w:rFonts w:ascii="仿宋_GB2312"/>
                <w:sz w:val="24"/>
                <w:szCs w:val="24"/>
              </w:rPr>
            </w:pPr>
            <w:r>
              <w:rPr>
                <w:rFonts w:hint="eastAsia" w:ascii="仿宋_GB2312"/>
                <w:sz w:val="24"/>
                <w:szCs w:val="24"/>
              </w:rPr>
              <w:t>3.8质量保证</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6754771">
            <w:pPr>
              <w:adjustRightInd w:val="0"/>
              <w:snapToGrid w:val="0"/>
              <w:rPr>
                <w:rFonts w:ascii="仿宋_GB2312"/>
                <w:sz w:val="24"/>
                <w:szCs w:val="24"/>
              </w:rPr>
            </w:pPr>
            <w:r>
              <w:rPr>
                <w:rFonts w:hint="eastAsia" w:ascii="仿宋_GB2312"/>
                <w:sz w:val="24"/>
                <w:szCs w:val="24"/>
              </w:rPr>
              <w:t>培养全过程监控与质量保证、学位论文和学位授予管理、强化指导教师质量管控责任、分流淘汰机制等情况。</w:t>
            </w:r>
          </w:p>
        </w:tc>
      </w:tr>
      <w:tr w14:paraId="05BD7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2DF488BF">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192EDE62">
            <w:pPr>
              <w:adjustRightInd w:val="0"/>
              <w:snapToGrid w:val="0"/>
              <w:rPr>
                <w:rFonts w:ascii="仿宋_GB2312"/>
                <w:sz w:val="24"/>
                <w:szCs w:val="24"/>
              </w:rPr>
            </w:pPr>
            <w:r>
              <w:rPr>
                <w:rFonts w:hint="eastAsia" w:ascii="仿宋_GB2312"/>
                <w:sz w:val="24"/>
                <w:szCs w:val="24"/>
              </w:rPr>
              <w:t>3.9学风建设</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61604A8">
            <w:pPr>
              <w:adjustRightInd w:val="0"/>
              <w:snapToGrid w:val="0"/>
              <w:rPr>
                <w:rFonts w:ascii="仿宋_GB2312"/>
                <w:sz w:val="24"/>
                <w:szCs w:val="24"/>
              </w:rPr>
            </w:pPr>
            <w:r>
              <w:rPr>
                <w:rFonts w:hint="eastAsia" w:ascii="仿宋_GB2312"/>
                <w:sz w:val="24"/>
                <w:szCs w:val="24"/>
              </w:rPr>
              <w:t>本学位点</w:t>
            </w:r>
            <w:r>
              <w:rPr>
                <w:rFonts w:hint="eastAsia" w:ascii="仿宋_GB2312"/>
                <w:color w:val="FF0000"/>
                <w:sz w:val="24"/>
                <w:szCs w:val="24"/>
              </w:rPr>
              <w:t>职业道德、职业伦理道德、</w:t>
            </w:r>
            <w:r>
              <w:rPr>
                <w:rFonts w:hint="eastAsia" w:ascii="仿宋_GB2312"/>
                <w:sz w:val="24"/>
                <w:szCs w:val="24"/>
              </w:rPr>
              <w:t>科学道德和学术规范教育开展情况，学术不端行为处理情况。</w:t>
            </w:r>
          </w:p>
        </w:tc>
      </w:tr>
      <w:tr w14:paraId="2E73A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51870A07">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4988D07">
            <w:pPr>
              <w:adjustRightInd w:val="0"/>
              <w:snapToGrid w:val="0"/>
              <w:rPr>
                <w:rFonts w:ascii="仿宋_GB2312"/>
                <w:sz w:val="24"/>
                <w:szCs w:val="24"/>
              </w:rPr>
            </w:pPr>
            <w:r>
              <w:rPr>
                <w:rFonts w:hint="eastAsia" w:ascii="仿宋_GB2312"/>
                <w:sz w:val="24"/>
                <w:szCs w:val="24"/>
              </w:rPr>
              <w:t>3.10管理服务</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2B672142">
            <w:pPr>
              <w:adjustRightInd w:val="0"/>
              <w:snapToGrid w:val="0"/>
              <w:rPr>
                <w:rFonts w:ascii="仿宋_GB2312"/>
                <w:sz w:val="24"/>
                <w:szCs w:val="24"/>
              </w:rPr>
            </w:pPr>
            <w:r>
              <w:rPr>
                <w:rFonts w:hint="eastAsia" w:ascii="仿宋_GB2312"/>
                <w:sz w:val="24"/>
                <w:szCs w:val="24"/>
              </w:rPr>
              <w:t>专职管理人员配备，研究生权益保障制度，在学研究生满意度调查情况等。</w:t>
            </w:r>
          </w:p>
        </w:tc>
      </w:tr>
      <w:tr w14:paraId="0F7883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24F5E216">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7EF3D96">
            <w:pPr>
              <w:adjustRightInd w:val="0"/>
              <w:snapToGrid w:val="0"/>
              <w:rPr>
                <w:rFonts w:ascii="仿宋_GB2312"/>
                <w:sz w:val="24"/>
                <w:szCs w:val="24"/>
              </w:rPr>
            </w:pPr>
            <w:r>
              <w:rPr>
                <w:rFonts w:hint="eastAsia" w:ascii="仿宋_GB2312"/>
                <w:sz w:val="24"/>
                <w:szCs w:val="24"/>
              </w:rPr>
              <w:t>3.11就业发展</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001A63EF">
            <w:pPr>
              <w:adjustRightInd w:val="0"/>
              <w:snapToGrid w:val="0"/>
              <w:rPr>
                <w:rFonts w:ascii="仿宋_GB2312"/>
                <w:sz w:val="24"/>
                <w:szCs w:val="24"/>
              </w:rPr>
            </w:pPr>
            <w:r>
              <w:rPr>
                <w:rFonts w:hint="eastAsia" w:ascii="仿宋_GB2312"/>
                <w:sz w:val="24"/>
                <w:szCs w:val="24"/>
              </w:rPr>
              <w:t>本学位点人才需求与就业动态反馈机制建立情况，人才需求和就业状况报告发布情况，用人单位意见反馈和毕业生发展质量调查情况。</w:t>
            </w:r>
          </w:p>
        </w:tc>
      </w:tr>
      <w:tr w14:paraId="04EA6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restart"/>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14:paraId="1D557CAE">
            <w:pPr>
              <w:adjustRightInd w:val="0"/>
              <w:snapToGrid w:val="0"/>
              <w:jc w:val="center"/>
              <w:rPr>
                <w:rFonts w:ascii="仿宋_GB2312"/>
                <w:sz w:val="24"/>
                <w:szCs w:val="24"/>
              </w:rPr>
            </w:pPr>
            <w:r>
              <w:rPr>
                <w:rFonts w:hint="eastAsia" w:ascii="仿宋_GB2312"/>
                <w:sz w:val="24"/>
                <w:szCs w:val="24"/>
              </w:rPr>
              <w:t>4</w:t>
            </w:r>
          </w:p>
          <w:p w14:paraId="739CEFE3">
            <w:pPr>
              <w:adjustRightInd w:val="0"/>
              <w:snapToGrid w:val="0"/>
              <w:jc w:val="center"/>
              <w:rPr>
                <w:rFonts w:ascii="仿宋_GB2312"/>
                <w:sz w:val="24"/>
                <w:szCs w:val="24"/>
              </w:rPr>
            </w:pPr>
            <w:r>
              <w:rPr>
                <w:rFonts w:hint="eastAsia" w:ascii="仿宋_GB2312"/>
                <w:sz w:val="24"/>
                <w:szCs w:val="24"/>
              </w:rPr>
              <w:t>服务贡献</w:t>
            </w: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6ABD139">
            <w:pPr>
              <w:adjustRightInd w:val="0"/>
              <w:snapToGrid w:val="0"/>
              <w:rPr>
                <w:rFonts w:ascii="仿宋_GB2312"/>
                <w:sz w:val="24"/>
                <w:szCs w:val="24"/>
              </w:rPr>
            </w:pPr>
            <w:r>
              <w:rPr>
                <w:rFonts w:hint="eastAsia" w:ascii="仿宋_GB2312"/>
                <w:sz w:val="24"/>
                <w:szCs w:val="24"/>
              </w:rPr>
              <w:t>4.1 科技进步</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688657FD">
            <w:pPr>
              <w:adjustRightInd w:val="0"/>
              <w:snapToGrid w:val="0"/>
              <w:rPr>
                <w:rFonts w:ascii="仿宋_GB2312"/>
                <w:sz w:val="24"/>
                <w:szCs w:val="24"/>
              </w:rPr>
            </w:pPr>
            <w:r>
              <w:rPr>
                <w:rFonts w:hint="eastAsia" w:ascii="仿宋_GB2312"/>
                <w:sz w:val="24"/>
                <w:szCs w:val="24"/>
              </w:rPr>
              <w:t>科研成果转化、促进科技进步情况</w:t>
            </w:r>
          </w:p>
        </w:tc>
      </w:tr>
      <w:tr w14:paraId="111AB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309A8265">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328924C6">
            <w:pPr>
              <w:adjustRightInd w:val="0"/>
              <w:snapToGrid w:val="0"/>
              <w:rPr>
                <w:rFonts w:ascii="仿宋_GB2312"/>
                <w:sz w:val="24"/>
                <w:szCs w:val="24"/>
              </w:rPr>
            </w:pPr>
            <w:r>
              <w:rPr>
                <w:rFonts w:hint="eastAsia" w:ascii="仿宋_GB2312"/>
                <w:sz w:val="24"/>
                <w:szCs w:val="24"/>
              </w:rPr>
              <w:t>4.2 经济发展</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52548FBA">
            <w:pPr>
              <w:adjustRightInd w:val="0"/>
              <w:snapToGrid w:val="0"/>
              <w:rPr>
                <w:rFonts w:ascii="仿宋_GB2312"/>
                <w:sz w:val="24"/>
                <w:szCs w:val="24"/>
              </w:rPr>
            </w:pPr>
            <w:r>
              <w:rPr>
                <w:rFonts w:hint="eastAsia" w:ascii="仿宋_GB2312"/>
                <w:sz w:val="24"/>
                <w:szCs w:val="24"/>
              </w:rPr>
              <w:t>服务国家和地区经济发展情况</w:t>
            </w:r>
          </w:p>
        </w:tc>
      </w:tr>
      <w:tr w14:paraId="59F9F6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46" w:type="dxa"/>
            <w:vMerge w:val="continue"/>
            <w:tcBorders>
              <w:top w:val="nil"/>
              <w:left w:val="single" w:color="auto" w:sz="8" w:space="0"/>
              <w:bottom w:val="single" w:color="auto" w:sz="8" w:space="0"/>
              <w:right w:val="single" w:color="auto" w:sz="8" w:space="0"/>
            </w:tcBorders>
            <w:vAlign w:val="center"/>
          </w:tcPr>
          <w:p w14:paraId="49E74C33">
            <w:pPr>
              <w:widowControl/>
              <w:jc w:val="left"/>
              <w:rPr>
                <w:rFonts w:ascii="仿宋_GB2312"/>
                <w:sz w:val="24"/>
                <w:szCs w:val="24"/>
              </w:rPr>
            </w:pPr>
          </w:p>
        </w:tc>
        <w:tc>
          <w:tcPr>
            <w:tcW w:w="1974"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49632947">
            <w:pPr>
              <w:adjustRightInd w:val="0"/>
              <w:snapToGrid w:val="0"/>
              <w:rPr>
                <w:rFonts w:ascii="仿宋_GB2312"/>
                <w:sz w:val="24"/>
                <w:szCs w:val="24"/>
              </w:rPr>
            </w:pPr>
            <w:r>
              <w:rPr>
                <w:rFonts w:hint="eastAsia" w:ascii="仿宋_GB2312"/>
                <w:sz w:val="24"/>
                <w:szCs w:val="24"/>
              </w:rPr>
              <w:t>4.3 文化建设</w:t>
            </w:r>
          </w:p>
        </w:tc>
        <w:tc>
          <w:tcPr>
            <w:tcW w:w="6589"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14:paraId="7C336015">
            <w:pPr>
              <w:adjustRightInd w:val="0"/>
              <w:snapToGrid w:val="0"/>
              <w:rPr>
                <w:rFonts w:ascii="仿宋_GB2312"/>
                <w:sz w:val="24"/>
                <w:szCs w:val="24"/>
              </w:rPr>
            </w:pPr>
            <w:r>
              <w:rPr>
                <w:rFonts w:hint="eastAsia" w:ascii="仿宋_GB2312"/>
                <w:sz w:val="24"/>
                <w:szCs w:val="24"/>
              </w:rPr>
              <w:t>繁荣和发展社会主义文化情况</w:t>
            </w:r>
          </w:p>
        </w:tc>
      </w:tr>
    </w:tbl>
    <w:p w14:paraId="658287C9">
      <w:pPr>
        <w:snapToGrid w:val="0"/>
        <w:ind w:left="420" w:hanging="420" w:hangingChars="200"/>
        <w:rPr>
          <w:rFonts w:ascii="仿宋_GB2312"/>
          <w:sz w:val="21"/>
          <w:szCs w:val="21"/>
        </w:rPr>
      </w:pPr>
      <w:r>
        <w:rPr>
          <w:rFonts w:hint="eastAsia" w:ascii="仿宋_GB2312"/>
          <w:sz w:val="21"/>
          <w:szCs w:val="21"/>
        </w:rPr>
        <w:t xml:space="preserve"> </w:t>
      </w:r>
    </w:p>
    <w:p w14:paraId="66CA75A4">
      <w:r>
        <w:rPr>
          <w:rFonts w:hint="eastAsia" w:ascii="仿宋_GB2312"/>
          <w:sz w:val="21"/>
          <w:szCs w:val="21"/>
        </w:rPr>
        <w:t>备注：本评估指标根据国家学位授权点抽评要素，结合学科评估、专业学位水平评估等相关指标，以及学校学位与研究生教育发展情况制定。其中，黑色部分为国家学位授权点抽评要素，</w:t>
      </w:r>
      <w:r>
        <w:rPr>
          <w:rFonts w:hint="eastAsia" w:ascii="仿宋_GB2312"/>
          <w:color w:val="FF0000"/>
          <w:sz w:val="21"/>
          <w:szCs w:val="21"/>
        </w:rPr>
        <w:t>红色部分为根据学科评估、专业学位水平评估等相关指标，以及学校学位与研究生教育发展情况新增的指标内容</w:t>
      </w:r>
      <w:r>
        <w:rPr>
          <w:rFonts w:hint="eastAsia" w:ascii="仿宋_GB2312"/>
          <w:sz w:val="21"/>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仿宋简体">
    <w:panose1 w:val="02000000000000000000"/>
    <w:charset w:val="86"/>
    <w:family w:val="script"/>
    <w:pitch w:val="default"/>
    <w:sig w:usb0="A00002BF" w:usb1="184F6CFA"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NzE5NjZiNThhODQ0ZWNjMmVjYmQ1NDY0NjAyYTMifQ=="/>
  </w:docVars>
  <w:rsids>
    <w:rsidRoot w:val="000F7EBA"/>
    <w:rsid w:val="0001593C"/>
    <w:rsid w:val="000C78EE"/>
    <w:rsid w:val="000F7EBA"/>
    <w:rsid w:val="002D05EB"/>
    <w:rsid w:val="0091635A"/>
    <w:rsid w:val="00A224EA"/>
    <w:rsid w:val="00D618CD"/>
    <w:rsid w:val="00EB47C4"/>
    <w:rsid w:val="00EB5229"/>
    <w:rsid w:val="29295486"/>
    <w:rsid w:val="399834E3"/>
    <w:rsid w:val="7D195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99"/>
    <w:rPr>
      <w:rFonts w:ascii="Calibri" w:hAnsi="Calibri" w:eastAsia="方正仿宋简体" w:cs="Calibri"/>
      <w:sz w:val="20"/>
      <w:szCs w:val="20"/>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2273</Words>
  <Characters>2361</Characters>
  <Lines>18</Lines>
  <Paragraphs>5</Paragraphs>
  <TotalTime>19</TotalTime>
  <ScaleCrop>false</ScaleCrop>
  <LinksUpToDate>false</LinksUpToDate>
  <CharactersWithSpaces>2369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2024-07-21T09:34:00Z</dcterms:created>
  <dc:creator>caoweifeng</dc:creator>
  <cp:lastModifiedBy>曹卫锋</cp:lastModifiedBy>
  <dcterms:modified xsi:type="dcterms:W3CDTF">2026-08-07T03:34:32Z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98B6887B30A943129089452EE3207088_12</vt:lpwstr>
  </property>
  <property fmtid="{D5CDD505-2E9C-101B-9397-08002B2CF9AE}" pid="4" name="KSOTemplateDocerSaveRecord">
    <vt:lpwstr>eyJoZGlkIjoiYzA1NzE5NjZiNThhODQ0ZWNjMmVjYmQ1NDY0NjAyYTMiLCJ1c2VySWQiOiIxNjIwMDU5OTk3In0=</vt:lpwstr>
  </property>
</Properties>
</file>